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80" w:rsidRPr="008E2280" w:rsidRDefault="002E766E" w:rsidP="008E228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POLÍTICA</w:t>
      </w:r>
      <w:r w:rsidR="008E2280" w:rsidRPr="008E2280">
        <w:rPr>
          <w:rFonts w:asciiTheme="minorHAnsi" w:hAnsiTheme="minorHAnsi"/>
          <w:b/>
          <w:sz w:val="28"/>
          <w:szCs w:val="28"/>
        </w:rPr>
        <w:t xml:space="preserve"> DE CONTROL INTERNO</w:t>
      </w:r>
    </w:p>
    <w:p w:rsidR="008E2280" w:rsidRDefault="008E2280" w:rsidP="008E2280">
      <w:pPr>
        <w:jc w:val="center"/>
        <w:rPr>
          <w:rFonts w:asciiTheme="minorHAnsi" w:hAnsiTheme="minorHAnsi"/>
        </w:rPr>
      </w:pPr>
    </w:p>
    <w:p w:rsidR="008E2280" w:rsidRPr="008E2280" w:rsidRDefault="008E2280" w:rsidP="00A12080">
      <w:pPr>
        <w:shd w:val="clear" w:color="auto" w:fill="F2F2F2" w:themeFill="background1" w:themeFillShade="F2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“</w:t>
      </w:r>
      <w:r w:rsidR="002B51A6">
        <w:rPr>
          <w:rFonts w:asciiTheme="minorHAnsi" w:hAnsiTheme="minorHAnsi"/>
          <w:b/>
          <w:sz w:val="26"/>
          <w:szCs w:val="26"/>
        </w:rPr>
        <w:t>Capacitación</w:t>
      </w:r>
      <w:r>
        <w:rPr>
          <w:rFonts w:asciiTheme="minorHAnsi" w:hAnsiTheme="minorHAnsi"/>
          <w:b/>
          <w:sz w:val="26"/>
          <w:szCs w:val="26"/>
        </w:rPr>
        <w:t>”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Pr="00A36E9D" w:rsidRDefault="008E2280" w:rsidP="000F7043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Antecedentes</w:t>
      </w:r>
    </w:p>
    <w:p w:rsidR="008E2280" w:rsidRDefault="008E2280" w:rsidP="008E2280">
      <w:pPr>
        <w:rPr>
          <w:rFonts w:asciiTheme="minorHAnsi" w:hAnsiTheme="minorHAnsi"/>
        </w:rPr>
      </w:pPr>
    </w:p>
    <w:p w:rsidR="008E2280" w:rsidRDefault="008E2280" w:rsidP="008E2280">
      <w:pPr>
        <w:rPr>
          <w:rFonts w:asciiTheme="minorHAnsi" w:hAnsiTheme="minorHAnsi"/>
        </w:rPr>
      </w:pPr>
      <w:r w:rsidRPr="005C4DF4">
        <w:rPr>
          <w:rFonts w:asciiTheme="minorHAnsi" w:hAnsiTheme="minorHAnsi"/>
        </w:rPr>
        <w:t xml:space="preserve">La presente POLÍTICA se emite </w:t>
      </w:r>
      <w:r w:rsidR="0073563E" w:rsidRPr="005C4DF4">
        <w:rPr>
          <w:rFonts w:asciiTheme="minorHAnsi" w:hAnsiTheme="minorHAnsi"/>
        </w:rPr>
        <w:t xml:space="preserve">para </w:t>
      </w:r>
      <w:r w:rsidR="00BA7395" w:rsidRPr="005C4DF4">
        <w:rPr>
          <w:rFonts w:asciiTheme="minorHAnsi" w:hAnsiTheme="minorHAnsi"/>
        </w:rPr>
        <w:t>facilitar la aplicación</w:t>
      </w:r>
      <w:r w:rsidRPr="005C4DF4">
        <w:rPr>
          <w:rFonts w:asciiTheme="minorHAnsi" w:hAnsiTheme="minorHAnsi"/>
        </w:rPr>
        <w:t xml:space="preserve"> </w:t>
      </w:r>
      <w:r w:rsidR="00BA7395" w:rsidRPr="005C4DF4">
        <w:rPr>
          <w:rFonts w:asciiTheme="minorHAnsi" w:hAnsiTheme="minorHAnsi"/>
        </w:rPr>
        <w:t>de</w:t>
      </w:r>
      <w:r w:rsidR="0073563E" w:rsidRPr="005C4DF4">
        <w:rPr>
          <w:rFonts w:asciiTheme="minorHAnsi" w:hAnsiTheme="minorHAnsi"/>
        </w:rPr>
        <w:t xml:space="preserve"> </w:t>
      </w:r>
      <w:r w:rsidRPr="005C4DF4">
        <w:rPr>
          <w:rFonts w:asciiTheme="minorHAnsi" w:hAnsiTheme="minorHAnsi"/>
        </w:rPr>
        <w:t>lo establecido en las “Guías para la Implementación del Control Interno Institucional en el marco del SINACORP</w:t>
      </w:r>
      <w:r w:rsidRPr="005C4DF4">
        <w:rPr>
          <w:rStyle w:val="Refdenotaalpie"/>
          <w:rFonts w:asciiTheme="minorHAnsi" w:hAnsiTheme="minorHAnsi"/>
          <w:b/>
        </w:rPr>
        <w:footnoteReference w:id="1"/>
      </w:r>
      <w:r w:rsidRPr="005C4DF4">
        <w:rPr>
          <w:rFonts w:asciiTheme="minorHAnsi" w:hAnsiTheme="minorHAnsi"/>
        </w:rPr>
        <w:t>”</w:t>
      </w:r>
      <w:r w:rsidR="00BF72CB" w:rsidRPr="005C4DF4">
        <w:rPr>
          <w:rFonts w:asciiTheme="minorHAnsi" w:hAnsiTheme="minorHAnsi"/>
        </w:rPr>
        <w:t xml:space="preserve"> emitida por la Oficina Nacional de Desarrollo Integral del Control Interno Institucional (ONADICI)</w:t>
      </w:r>
      <w:r w:rsidR="0073563E" w:rsidRPr="005C4DF4">
        <w:rPr>
          <w:rFonts w:asciiTheme="minorHAnsi" w:hAnsiTheme="minorHAnsi"/>
        </w:rPr>
        <w:t>.</w:t>
      </w:r>
    </w:p>
    <w:p w:rsidR="008E2280" w:rsidRDefault="008E2280" w:rsidP="008E2280">
      <w:pPr>
        <w:rPr>
          <w:rFonts w:asciiTheme="minorHAnsi" w:hAnsiTheme="minorHAnsi"/>
        </w:rPr>
      </w:pPr>
    </w:p>
    <w:p w:rsidR="0073563E" w:rsidRDefault="009B5F33" w:rsidP="008E2280">
      <w:pPr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 w:rsidR="00BF72CB">
        <w:rPr>
          <w:rFonts w:asciiTheme="minorHAnsi" w:hAnsiTheme="minorHAnsi"/>
        </w:rPr>
        <w:t xml:space="preserve">sta POLÍTICA </w:t>
      </w:r>
      <w:r w:rsidR="0073563E">
        <w:rPr>
          <w:rFonts w:asciiTheme="minorHAnsi" w:hAnsiTheme="minorHAnsi"/>
        </w:rPr>
        <w:t>se relaciona con</w:t>
      </w:r>
      <w:r w:rsidR="00BF72CB">
        <w:rPr>
          <w:rFonts w:asciiTheme="minorHAnsi" w:hAnsiTheme="minorHAnsi"/>
        </w:rPr>
        <w:t xml:space="preserve"> </w:t>
      </w:r>
      <w:r w:rsidR="00BA7395">
        <w:rPr>
          <w:rFonts w:asciiTheme="minorHAnsi" w:hAnsiTheme="minorHAnsi"/>
        </w:rPr>
        <w:t xml:space="preserve">el cumplimiento </w:t>
      </w:r>
      <w:r w:rsidR="00BF72CB">
        <w:rPr>
          <w:rFonts w:asciiTheme="minorHAnsi" w:hAnsiTheme="minorHAnsi"/>
        </w:rPr>
        <w:t xml:space="preserve"> de las siguiente Práctica Obligatoria contenida en dichas Guías</w:t>
      </w:r>
      <w:r w:rsidR="0073563E">
        <w:rPr>
          <w:rFonts w:asciiTheme="minorHAnsi" w:hAnsiTheme="minorHAnsi"/>
        </w:rPr>
        <w:t>:</w:t>
      </w:r>
    </w:p>
    <w:p w:rsidR="0073563E" w:rsidRDefault="0073563E" w:rsidP="008E2280">
      <w:pPr>
        <w:rPr>
          <w:rFonts w:asciiTheme="minorHAnsi" w:hAnsiTheme="minorHAnsi"/>
        </w:rPr>
      </w:pPr>
    </w:p>
    <w:p w:rsidR="00BF72CB" w:rsidRPr="00D130E6" w:rsidRDefault="00BF72CB" w:rsidP="008E2280">
      <w:pPr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Componente</w:t>
      </w:r>
      <w:r w:rsidRPr="00D130E6">
        <w:rPr>
          <w:rFonts w:asciiTheme="minorHAnsi" w:hAnsiTheme="minorHAnsi"/>
        </w:rPr>
        <w:t>: 1. Ambiente de Control Interno</w:t>
      </w:r>
    </w:p>
    <w:p w:rsidR="00BF72CB" w:rsidRPr="00D130E6" w:rsidRDefault="00BF72CB" w:rsidP="00F15321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</w:t>
      </w:r>
      <w:r w:rsidR="00293DF1">
        <w:rPr>
          <w:rFonts w:asciiTheme="minorHAnsi" w:hAnsiTheme="minorHAnsi"/>
        </w:rPr>
        <w:t>7</w:t>
      </w:r>
      <w:r w:rsidR="003F6DB0">
        <w:rPr>
          <w:rFonts w:asciiTheme="minorHAnsi" w:hAnsiTheme="minorHAnsi"/>
        </w:rPr>
        <w:t xml:space="preserve"> </w:t>
      </w:r>
      <w:r w:rsidR="00293DF1">
        <w:rPr>
          <w:rFonts w:asciiTheme="minorHAnsi" w:hAnsiTheme="minorHAnsi"/>
        </w:rPr>
        <w:t>Personal Competente y Gestión Eficaz del Talento Humano</w:t>
      </w:r>
    </w:p>
    <w:p w:rsidR="00F954E5" w:rsidRDefault="00BF72CB" w:rsidP="00E313BE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="0093236C" w:rsidRPr="00D130E6">
        <w:rPr>
          <w:rFonts w:asciiTheme="minorHAnsi" w:hAnsiTheme="minorHAnsi"/>
        </w:rPr>
        <w:t>: 1.</w:t>
      </w:r>
      <w:r w:rsidR="00293DF1">
        <w:rPr>
          <w:rFonts w:asciiTheme="minorHAnsi" w:hAnsiTheme="minorHAnsi"/>
        </w:rPr>
        <w:t>7</w:t>
      </w:r>
      <w:r w:rsidR="00B03503" w:rsidRPr="00D130E6">
        <w:rPr>
          <w:rFonts w:asciiTheme="minorHAnsi" w:hAnsiTheme="minorHAnsi"/>
        </w:rPr>
        <w:t>.</w:t>
      </w:r>
      <w:r w:rsidR="003F6DB0">
        <w:rPr>
          <w:rFonts w:asciiTheme="minorHAnsi" w:hAnsiTheme="minorHAnsi"/>
        </w:rPr>
        <w:t xml:space="preserve">4  </w:t>
      </w:r>
      <w:r w:rsidR="00E313BE"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>PO.</w:t>
      </w:r>
      <w:r w:rsidR="003F6DB0" w:rsidRPr="00D130E6">
        <w:rPr>
          <w:rFonts w:asciiTheme="minorHAnsi" w:hAnsiTheme="minorHAnsi"/>
        </w:rPr>
        <w:t xml:space="preserve"> </w:t>
      </w:r>
      <w:r w:rsidR="00293DF1">
        <w:rPr>
          <w:rFonts w:asciiTheme="minorHAnsi" w:hAnsiTheme="minorHAnsi"/>
        </w:rPr>
        <w:t>3</w:t>
      </w:r>
    </w:p>
    <w:p w:rsidR="00CF2BFC" w:rsidRDefault="00CF2BFC" w:rsidP="008E2280">
      <w:pPr>
        <w:rPr>
          <w:rFonts w:asciiTheme="minorHAnsi" w:hAnsiTheme="minorHAnsi"/>
        </w:rPr>
      </w:pPr>
    </w:p>
    <w:p w:rsidR="00293DF1" w:rsidRPr="00D130E6" w:rsidRDefault="00293DF1" w:rsidP="00293DF1">
      <w:pPr>
        <w:ind w:left="2268" w:hanging="1560"/>
        <w:rPr>
          <w:rFonts w:asciiTheme="minorHAnsi" w:hAnsiTheme="minorHAnsi"/>
        </w:rPr>
      </w:pPr>
      <w:r w:rsidRPr="00D130E6">
        <w:rPr>
          <w:rFonts w:asciiTheme="minorHAnsi" w:hAnsiTheme="minorHAnsi"/>
          <w:u w:val="single"/>
        </w:rPr>
        <w:t>Elemento</w:t>
      </w:r>
      <w:r w:rsidRPr="00D130E6">
        <w:rPr>
          <w:rFonts w:asciiTheme="minorHAnsi" w:hAnsiTheme="minorHAnsi"/>
        </w:rPr>
        <w:t>: 1.</w:t>
      </w:r>
      <w:r>
        <w:rPr>
          <w:rFonts w:asciiTheme="minorHAnsi" w:hAnsiTheme="minorHAnsi"/>
        </w:rPr>
        <w:t>8 Personal Competente y Gestión Eficaz del Talento Humano – Servicio Civil de Carrera</w:t>
      </w:r>
    </w:p>
    <w:p w:rsidR="00293DF1" w:rsidRDefault="00293DF1" w:rsidP="00293DF1">
      <w:pPr>
        <w:rPr>
          <w:rFonts w:asciiTheme="minorHAnsi" w:hAnsiTheme="minorHAnsi"/>
        </w:rPr>
      </w:pP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</w:rPr>
        <w:tab/>
      </w:r>
      <w:r w:rsidRPr="00D130E6">
        <w:rPr>
          <w:rFonts w:asciiTheme="minorHAnsi" w:hAnsiTheme="minorHAnsi"/>
          <w:u w:val="single"/>
        </w:rPr>
        <w:t>Práctica Obligatoria</w:t>
      </w:r>
      <w:r w:rsidRPr="00D130E6">
        <w:rPr>
          <w:rFonts w:asciiTheme="minorHAnsi" w:hAnsiTheme="minorHAnsi"/>
        </w:rPr>
        <w:t>: 1.</w:t>
      </w:r>
      <w:r>
        <w:rPr>
          <w:rFonts w:asciiTheme="minorHAnsi" w:hAnsiTheme="minorHAnsi"/>
        </w:rPr>
        <w:t>8</w:t>
      </w:r>
      <w:r w:rsidRPr="00D130E6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4  </w:t>
      </w:r>
      <w:r w:rsidRPr="00D130E6">
        <w:rPr>
          <w:rFonts w:asciiTheme="minorHAnsi" w:hAnsiTheme="minorHAnsi"/>
        </w:rPr>
        <w:tab/>
        <w:t xml:space="preserve">PO. </w:t>
      </w:r>
      <w:r>
        <w:rPr>
          <w:rFonts w:asciiTheme="minorHAnsi" w:hAnsiTheme="minorHAnsi"/>
        </w:rPr>
        <w:t>2</w:t>
      </w:r>
    </w:p>
    <w:p w:rsidR="00293DF1" w:rsidRDefault="00293DF1" w:rsidP="008E2280">
      <w:pPr>
        <w:rPr>
          <w:rFonts w:asciiTheme="minorHAnsi" w:hAnsiTheme="minorHAnsi"/>
        </w:rPr>
      </w:pPr>
    </w:p>
    <w:p w:rsidR="00FC1146" w:rsidRDefault="00FC1146" w:rsidP="00FC1146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Al margen de lo anterior, mediante ésta POLÍTICA se complementa y contribuye al cumplimiento de lo establecido en la Ley del Servicio Civil y su Reglamento.</w:t>
      </w:r>
    </w:p>
    <w:p w:rsidR="00FC1146" w:rsidRDefault="00FC1146" w:rsidP="008E2280">
      <w:pPr>
        <w:rPr>
          <w:rFonts w:asciiTheme="minorHAnsi" w:hAnsiTheme="minorHAnsi"/>
        </w:rPr>
      </w:pPr>
    </w:p>
    <w:p w:rsidR="003F6DB0" w:rsidRDefault="003F6DB0" w:rsidP="008E2280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Objetivo</w:t>
      </w:r>
    </w:p>
    <w:p w:rsidR="00D949D7" w:rsidRDefault="00D949D7" w:rsidP="008E2280">
      <w:pPr>
        <w:rPr>
          <w:rFonts w:asciiTheme="minorHAnsi" w:hAnsiTheme="minorHAnsi"/>
        </w:rPr>
      </w:pPr>
    </w:p>
    <w:p w:rsidR="003F6DB0" w:rsidRDefault="00FC1146" w:rsidP="00FC1146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 objetivo de la presente POLÍTICA es establecer un </w:t>
      </w:r>
      <w:r w:rsidRPr="00FC1146">
        <w:rPr>
          <w:rFonts w:asciiTheme="minorHAnsi" w:hAnsiTheme="minorHAnsi"/>
        </w:rPr>
        <w:t xml:space="preserve">proceso </w:t>
      </w:r>
      <w:r>
        <w:rPr>
          <w:rFonts w:asciiTheme="minorHAnsi" w:hAnsiTheme="minorHAnsi"/>
        </w:rPr>
        <w:t xml:space="preserve">planificado, </w:t>
      </w:r>
      <w:r w:rsidR="00B82BDC">
        <w:rPr>
          <w:rFonts w:asciiTheme="minorHAnsi" w:hAnsiTheme="minorHAnsi"/>
        </w:rPr>
        <w:t>fundamenta</w:t>
      </w:r>
      <w:r>
        <w:rPr>
          <w:rFonts w:asciiTheme="minorHAnsi" w:hAnsiTheme="minorHAnsi"/>
        </w:rPr>
        <w:t>do</w:t>
      </w:r>
      <w:r w:rsidRPr="00FC1146">
        <w:rPr>
          <w:rFonts w:asciiTheme="minorHAnsi" w:hAnsiTheme="minorHAnsi"/>
        </w:rPr>
        <w:t>,</w:t>
      </w:r>
      <w:r w:rsidR="00AB1337">
        <w:rPr>
          <w:rFonts w:asciiTheme="minorHAnsi" w:hAnsiTheme="minorHAnsi"/>
        </w:rPr>
        <w:t xml:space="preserve"> </w:t>
      </w:r>
      <w:r w:rsidRPr="00FC1146">
        <w:rPr>
          <w:rFonts w:asciiTheme="minorHAnsi" w:hAnsiTheme="minorHAnsi"/>
        </w:rPr>
        <w:t xml:space="preserve">sistemático y </w:t>
      </w:r>
      <w:r w:rsidR="00B82BDC">
        <w:rPr>
          <w:rFonts w:asciiTheme="minorHAnsi" w:hAnsiTheme="minorHAnsi"/>
        </w:rPr>
        <w:t>permanente</w:t>
      </w:r>
      <w:r w:rsidRPr="00FC1146">
        <w:rPr>
          <w:rFonts w:asciiTheme="minorHAnsi" w:hAnsiTheme="minorHAnsi"/>
        </w:rPr>
        <w:t xml:space="preserve"> que </w:t>
      </w:r>
      <w:r w:rsidR="00E676CD">
        <w:rPr>
          <w:rFonts w:asciiTheme="minorHAnsi" w:hAnsiTheme="minorHAnsi"/>
        </w:rPr>
        <w:t xml:space="preserve">permita </w:t>
      </w:r>
      <w:r>
        <w:rPr>
          <w:rFonts w:asciiTheme="minorHAnsi" w:hAnsiTheme="minorHAnsi"/>
        </w:rPr>
        <w:t xml:space="preserve">al personal de la entidad </w:t>
      </w:r>
      <w:r w:rsidRPr="00FC1146">
        <w:rPr>
          <w:rFonts w:asciiTheme="minorHAnsi" w:hAnsiTheme="minorHAnsi"/>
        </w:rPr>
        <w:t xml:space="preserve">la </w:t>
      </w:r>
      <w:r>
        <w:rPr>
          <w:rFonts w:asciiTheme="minorHAnsi" w:hAnsiTheme="minorHAnsi"/>
        </w:rPr>
        <w:t>incorporación o mejoramiento</w:t>
      </w:r>
      <w:r w:rsidRPr="00FC1146">
        <w:rPr>
          <w:rFonts w:asciiTheme="minorHAnsi" w:hAnsiTheme="minorHAnsi"/>
        </w:rPr>
        <w:t xml:space="preserve"> de conocimientos, habilidades y a</w:t>
      </w:r>
      <w:r>
        <w:rPr>
          <w:rFonts w:asciiTheme="minorHAnsi" w:hAnsiTheme="minorHAnsi"/>
        </w:rPr>
        <w:t>p</w:t>
      </w:r>
      <w:r w:rsidRPr="00FC1146">
        <w:rPr>
          <w:rFonts w:asciiTheme="minorHAnsi" w:hAnsiTheme="minorHAnsi"/>
        </w:rPr>
        <w:t>titudes</w:t>
      </w:r>
      <w:r>
        <w:rPr>
          <w:rFonts w:asciiTheme="minorHAnsi" w:hAnsiTheme="minorHAnsi"/>
        </w:rPr>
        <w:t xml:space="preserve"> necesarias para su </w:t>
      </w:r>
      <w:r w:rsidR="00E676CD">
        <w:rPr>
          <w:rFonts w:asciiTheme="minorHAnsi" w:hAnsiTheme="minorHAnsi"/>
        </w:rPr>
        <w:t xml:space="preserve">eficiente </w:t>
      </w:r>
      <w:r>
        <w:rPr>
          <w:rFonts w:asciiTheme="minorHAnsi" w:hAnsiTheme="minorHAnsi"/>
        </w:rPr>
        <w:t>desempeño funcional</w:t>
      </w:r>
      <w:r w:rsidRPr="00FC1146">
        <w:rPr>
          <w:rFonts w:asciiTheme="minorHAnsi" w:hAnsiTheme="minorHAnsi"/>
        </w:rPr>
        <w:t>, acorde con los objetivos,</w:t>
      </w:r>
      <w:r>
        <w:rPr>
          <w:rFonts w:asciiTheme="minorHAnsi" w:hAnsiTheme="minorHAnsi"/>
        </w:rPr>
        <w:t xml:space="preserve"> </w:t>
      </w:r>
      <w:r w:rsidRPr="00FC1146">
        <w:rPr>
          <w:rFonts w:asciiTheme="minorHAnsi" w:hAnsiTheme="minorHAnsi"/>
        </w:rPr>
        <w:t xml:space="preserve">requerimientos y expectativas </w:t>
      </w:r>
      <w:r w:rsidR="00B82BDC">
        <w:rPr>
          <w:rFonts w:asciiTheme="minorHAnsi" w:hAnsiTheme="minorHAnsi"/>
        </w:rPr>
        <w:t xml:space="preserve">de su cargo en el </w:t>
      </w:r>
      <w:r w:rsidRPr="00FC1146">
        <w:rPr>
          <w:rFonts w:asciiTheme="minorHAnsi" w:hAnsiTheme="minorHAnsi"/>
        </w:rPr>
        <w:t xml:space="preserve">contexto laboral </w:t>
      </w:r>
      <w:r w:rsidR="00ED19E6">
        <w:rPr>
          <w:rFonts w:asciiTheme="minorHAnsi" w:hAnsiTheme="minorHAnsi"/>
        </w:rPr>
        <w:t>existente</w:t>
      </w:r>
      <w:r w:rsidRPr="00FC1146">
        <w:rPr>
          <w:rFonts w:asciiTheme="minorHAnsi" w:hAnsiTheme="minorHAnsi"/>
        </w:rPr>
        <w:t>.</w:t>
      </w:r>
    </w:p>
    <w:p w:rsidR="004600A8" w:rsidRDefault="004600A8">
      <w:pPr>
        <w:rPr>
          <w:rFonts w:asciiTheme="minorHAnsi" w:hAnsiTheme="minorHAnsi"/>
        </w:rPr>
      </w:pPr>
    </w:p>
    <w:p w:rsidR="00835E9A" w:rsidRDefault="00ED19E6" w:rsidP="00E047A5">
      <w:pPr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>En tal sentido, l</w:t>
      </w:r>
      <w:r w:rsidRPr="00ED19E6">
        <w:rPr>
          <w:rFonts w:asciiTheme="minorHAnsi" w:hAnsiTheme="minorHAnsi"/>
        </w:rPr>
        <w:t>a</w:t>
      </w:r>
      <w:r w:rsidR="00E047A5">
        <w:rPr>
          <w:rFonts w:asciiTheme="minorHAnsi" w:hAnsiTheme="minorHAnsi"/>
        </w:rPr>
        <w:t xml:space="preserve"> POLÍTICA DE CAPACITIACIÓN</w:t>
      </w:r>
      <w:r w:rsidRPr="00ED19E6">
        <w:rPr>
          <w:rFonts w:asciiTheme="minorHAnsi" w:hAnsiTheme="minorHAnsi"/>
        </w:rPr>
        <w:t xml:space="preserve"> está orientada </w:t>
      </w:r>
      <w:r w:rsidR="00E047A5">
        <w:rPr>
          <w:rFonts w:asciiTheme="minorHAnsi" w:hAnsiTheme="minorHAnsi"/>
        </w:rPr>
        <w:t xml:space="preserve">a </w:t>
      </w:r>
      <w:r w:rsidRPr="00ED19E6">
        <w:rPr>
          <w:rFonts w:asciiTheme="minorHAnsi" w:hAnsiTheme="minorHAnsi"/>
        </w:rPr>
        <w:t xml:space="preserve">fortalecer el desarrollo de aprendizajes que consoliden avances en la capacidad organizativa para enfrentar los problemas y </w:t>
      </w:r>
      <w:r w:rsidR="00E047A5">
        <w:rPr>
          <w:rFonts w:asciiTheme="minorHAnsi" w:hAnsiTheme="minorHAnsi"/>
        </w:rPr>
        <w:t>d</w:t>
      </w:r>
      <w:r w:rsidRPr="00ED19E6">
        <w:rPr>
          <w:rFonts w:asciiTheme="minorHAnsi" w:hAnsiTheme="minorHAnsi"/>
        </w:rPr>
        <w:t xml:space="preserve">ar respuestas eficaces, lo cual implica </w:t>
      </w:r>
      <w:r w:rsidR="00E047A5">
        <w:rPr>
          <w:rFonts w:asciiTheme="minorHAnsi" w:hAnsiTheme="minorHAnsi"/>
        </w:rPr>
        <w:t xml:space="preserve">también </w:t>
      </w:r>
      <w:r w:rsidRPr="00ED19E6">
        <w:rPr>
          <w:rFonts w:asciiTheme="minorHAnsi" w:hAnsiTheme="minorHAnsi"/>
        </w:rPr>
        <w:t xml:space="preserve">que </w:t>
      </w:r>
      <w:r w:rsidR="00E047A5">
        <w:rPr>
          <w:rFonts w:asciiTheme="minorHAnsi" w:hAnsiTheme="minorHAnsi"/>
        </w:rPr>
        <w:t>los empleados</w:t>
      </w:r>
      <w:r w:rsidRPr="00ED19E6">
        <w:rPr>
          <w:rFonts w:asciiTheme="minorHAnsi" w:hAnsiTheme="minorHAnsi"/>
        </w:rPr>
        <w:t xml:space="preserve"> deben recibir</w:t>
      </w:r>
      <w:r w:rsidR="00E047A5">
        <w:rPr>
          <w:rFonts w:asciiTheme="minorHAnsi" w:hAnsiTheme="minorHAnsi"/>
        </w:rPr>
        <w:t xml:space="preserve"> </w:t>
      </w:r>
      <w:r w:rsidRPr="00ED19E6">
        <w:rPr>
          <w:rFonts w:asciiTheme="minorHAnsi" w:hAnsiTheme="minorHAnsi"/>
        </w:rPr>
        <w:t xml:space="preserve">de la </w:t>
      </w:r>
      <w:r w:rsidR="00E047A5">
        <w:rPr>
          <w:rFonts w:asciiTheme="minorHAnsi" w:hAnsiTheme="minorHAnsi"/>
        </w:rPr>
        <w:t>entidad</w:t>
      </w:r>
      <w:r w:rsidRPr="00ED19E6">
        <w:rPr>
          <w:rFonts w:asciiTheme="minorHAnsi" w:hAnsiTheme="minorHAnsi"/>
        </w:rPr>
        <w:t xml:space="preserve"> la capacitación adecuada para complementar su formación inicial o de acceso </w:t>
      </w:r>
      <w:r w:rsidR="00F25632">
        <w:rPr>
          <w:rFonts w:asciiTheme="minorHAnsi" w:hAnsiTheme="minorHAnsi"/>
        </w:rPr>
        <w:t xml:space="preserve">para </w:t>
      </w:r>
      <w:r w:rsidRPr="00ED19E6">
        <w:rPr>
          <w:rFonts w:asciiTheme="minorHAnsi" w:hAnsiTheme="minorHAnsi"/>
        </w:rPr>
        <w:t xml:space="preserve">apoyar su crecimiento </w:t>
      </w:r>
      <w:r w:rsidR="00F25632">
        <w:rPr>
          <w:rFonts w:asciiTheme="minorHAnsi" w:hAnsiTheme="minorHAnsi"/>
        </w:rPr>
        <w:t xml:space="preserve">y desarrollo </w:t>
      </w:r>
      <w:r w:rsidRPr="00ED19E6">
        <w:rPr>
          <w:rFonts w:asciiTheme="minorHAnsi" w:hAnsiTheme="minorHAnsi"/>
        </w:rPr>
        <w:t>profesional.</w:t>
      </w:r>
    </w:p>
    <w:p w:rsidR="00ED19E6" w:rsidRDefault="00ED19E6">
      <w:pPr>
        <w:rPr>
          <w:rFonts w:asciiTheme="minorHAnsi" w:hAnsiTheme="minorHAnsi"/>
        </w:rPr>
      </w:pPr>
    </w:p>
    <w:p w:rsidR="00ED19E6" w:rsidRDefault="00ED19E6">
      <w:pPr>
        <w:rPr>
          <w:rFonts w:asciiTheme="minorHAnsi" w:hAnsiTheme="minorHAnsi"/>
        </w:rPr>
      </w:pPr>
    </w:p>
    <w:p w:rsidR="00D949D7" w:rsidRPr="00A36E9D" w:rsidRDefault="00D949D7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lastRenderedPageBreak/>
        <w:t>Alcance</w:t>
      </w:r>
    </w:p>
    <w:p w:rsidR="004600A8" w:rsidRDefault="004600A8" w:rsidP="00D949D7">
      <w:pPr>
        <w:rPr>
          <w:rFonts w:asciiTheme="minorHAnsi" w:hAnsiTheme="minorHAnsi"/>
        </w:rPr>
      </w:pPr>
    </w:p>
    <w:p w:rsidR="006C5650" w:rsidRDefault="00D949D7" w:rsidP="00D949D7">
      <w:pPr>
        <w:rPr>
          <w:rFonts w:asciiTheme="minorHAnsi" w:hAnsiTheme="minorHAnsi"/>
        </w:rPr>
      </w:pPr>
      <w:r w:rsidRPr="00D949D7">
        <w:rPr>
          <w:rFonts w:asciiTheme="minorHAnsi" w:hAnsiTheme="minorHAnsi"/>
        </w:rPr>
        <w:t xml:space="preserve">Aplica a </w:t>
      </w:r>
      <w:r w:rsidR="000D5BB1">
        <w:rPr>
          <w:rFonts w:asciiTheme="minorHAnsi" w:hAnsiTheme="minorHAnsi"/>
        </w:rPr>
        <w:t xml:space="preserve">todo el personal </w:t>
      </w:r>
      <w:r w:rsidR="00975C7F">
        <w:rPr>
          <w:rFonts w:asciiTheme="minorHAnsi" w:hAnsiTheme="minorHAnsi"/>
        </w:rPr>
        <w:t xml:space="preserve">de la entidad, </w:t>
      </w:r>
      <w:r w:rsidR="000C22D8">
        <w:rPr>
          <w:rFonts w:asciiTheme="minorHAnsi" w:hAnsiTheme="minorHAnsi"/>
        </w:rPr>
        <w:t>funcionarios y servidores</w:t>
      </w:r>
      <w:r w:rsidR="00975C7F">
        <w:rPr>
          <w:rFonts w:asciiTheme="minorHAnsi" w:hAnsiTheme="minorHAnsi"/>
        </w:rPr>
        <w:t xml:space="preserve"> púbicos, </w:t>
      </w:r>
      <w:r w:rsidR="00E676CD">
        <w:rPr>
          <w:rFonts w:asciiTheme="minorHAnsi" w:hAnsiTheme="minorHAnsi"/>
        </w:rPr>
        <w:t>con relación a las actividades estratégicas que debe realizar en cumplimiento de las funciones asignadas</w:t>
      </w:r>
      <w:r w:rsidR="006C5650">
        <w:rPr>
          <w:rFonts w:asciiTheme="minorHAnsi" w:hAnsiTheme="minorHAnsi"/>
        </w:rPr>
        <w:t>.</w:t>
      </w:r>
    </w:p>
    <w:p w:rsidR="006C5650" w:rsidRDefault="006C5650" w:rsidP="006C5650">
      <w:pPr>
        <w:pStyle w:val="Prrafodelista"/>
        <w:ind w:left="426"/>
        <w:rPr>
          <w:rFonts w:asciiTheme="minorHAnsi" w:hAnsiTheme="minorHAnsi"/>
          <w:b/>
        </w:rPr>
      </w:pPr>
    </w:p>
    <w:p w:rsidR="00975C7F" w:rsidRDefault="00975C7F" w:rsidP="006C5650">
      <w:pPr>
        <w:pStyle w:val="Prrafodelista"/>
        <w:ind w:left="426"/>
        <w:rPr>
          <w:rFonts w:asciiTheme="minorHAnsi" w:hAnsiTheme="minorHAnsi"/>
          <w:b/>
        </w:rPr>
      </w:pPr>
    </w:p>
    <w:p w:rsidR="006071D3" w:rsidRPr="00A36E9D" w:rsidRDefault="006071D3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Directrices</w:t>
      </w:r>
    </w:p>
    <w:p w:rsidR="006071D3" w:rsidRDefault="006071D3" w:rsidP="00D949D7">
      <w:pPr>
        <w:rPr>
          <w:rFonts w:asciiTheme="minorHAnsi" w:hAnsiTheme="minorHAnsi"/>
        </w:rPr>
      </w:pPr>
    </w:p>
    <w:p w:rsidR="007442A3" w:rsidRDefault="0077688D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La presente POLÍTICA abarca los siguientes temas a ser cumplidos por los distintos responsables vinculados a los mismos:</w:t>
      </w:r>
    </w:p>
    <w:p w:rsidR="0077688D" w:rsidRDefault="0077688D" w:rsidP="00D949D7">
      <w:pPr>
        <w:rPr>
          <w:rFonts w:asciiTheme="minorHAnsi" w:hAnsiTheme="minorHAnsi"/>
        </w:rPr>
      </w:pPr>
    </w:p>
    <w:p w:rsidR="0077688D" w:rsidRPr="001F79D3" w:rsidRDefault="00E8440C" w:rsidP="001F79D3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Obligación</w:t>
      </w:r>
      <w:r w:rsidR="0077688D" w:rsidRPr="001F79D3">
        <w:rPr>
          <w:rFonts w:asciiTheme="minorHAnsi" w:hAnsiTheme="minorHAnsi"/>
        </w:rPr>
        <w:t xml:space="preserve"> </w:t>
      </w:r>
      <w:r w:rsidR="00371A1F">
        <w:rPr>
          <w:rFonts w:asciiTheme="minorHAnsi" w:hAnsiTheme="minorHAnsi"/>
        </w:rPr>
        <w:t xml:space="preserve">y concepto </w:t>
      </w:r>
      <w:r w:rsidR="0077688D" w:rsidRPr="001F79D3">
        <w:rPr>
          <w:rFonts w:asciiTheme="minorHAnsi" w:hAnsiTheme="minorHAnsi"/>
        </w:rPr>
        <w:t>de la capacitación.</w:t>
      </w:r>
    </w:p>
    <w:p w:rsidR="0077688D" w:rsidRDefault="0077688D" w:rsidP="001F79D3">
      <w:pPr>
        <w:ind w:left="426" w:hanging="426"/>
        <w:rPr>
          <w:rFonts w:asciiTheme="minorHAnsi" w:hAnsiTheme="minorHAnsi"/>
        </w:rPr>
      </w:pPr>
    </w:p>
    <w:p w:rsidR="004403ED" w:rsidRDefault="004403ED" w:rsidP="001F79D3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AD3A07">
        <w:rPr>
          <w:rFonts w:asciiTheme="minorHAnsi" w:hAnsiTheme="minorHAnsi"/>
        </w:rPr>
        <w:t xml:space="preserve">Programas de capacitación o adiestramiento. </w:t>
      </w:r>
    </w:p>
    <w:p w:rsidR="00AD3A07" w:rsidRPr="00AD3A07" w:rsidRDefault="00AD3A07" w:rsidP="00AD3A07">
      <w:pPr>
        <w:pStyle w:val="Prrafodelista"/>
        <w:ind w:left="426"/>
        <w:rPr>
          <w:rFonts w:asciiTheme="minorHAnsi" w:hAnsiTheme="minorHAnsi"/>
        </w:rPr>
      </w:pPr>
    </w:p>
    <w:p w:rsidR="0077688D" w:rsidRPr="001F79D3" w:rsidRDefault="0077688D" w:rsidP="001F79D3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 w:rsidRPr="001F79D3">
        <w:rPr>
          <w:rFonts w:asciiTheme="minorHAnsi" w:hAnsiTheme="minorHAnsi"/>
        </w:rPr>
        <w:t>Fuentes de información para la identificación de necesidades.</w:t>
      </w:r>
    </w:p>
    <w:p w:rsidR="0077688D" w:rsidRDefault="0077688D" w:rsidP="001F79D3">
      <w:pPr>
        <w:ind w:left="426" w:hanging="426"/>
        <w:rPr>
          <w:rFonts w:asciiTheme="minorHAnsi" w:hAnsiTheme="minorHAnsi"/>
        </w:rPr>
      </w:pPr>
    </w:p>
    <w:p w:rsidR="0077688D" w:rsidRPr="001F79D3" w:rsidRDefault="00A065A8" w:rsidP="001F79D3">
      <w:pPr>
        <w:pStyle w:val="Prrafodelista"/>
        <w:numPr>
          <w:ilvl w:val="0"/>
          <w:numId w:val="20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Tipos de capacitación</w:t>
      </w:r>
      <w:r w:rsidR="009234C6">
        <w:rPr>
          <w:rFonts w:asciiTheme="minorHAnsi" w:hAnsiTheme="minorHAnsi"/>
        </w:rPr>
        <w:t xml:space="preserve"> e instructores.</w:t>
      </w:r>
    </w:p>
    <w:p w:rsidR="0077688D" w:rsidRDefault="0077688D" w:rsidP="001F79D3">
      <w:pPr>
        <w:ind w:left="426" w:hanging="426"/>
        <w:rPr>
          <w:rFonts w:asciiTheme="minorHAnsi" w:hAnsiTheme="minorHAnsi"/>
        </w:rPr>
      </w:pPr>
    </w:p>
    <w:p w:rsidR="0077688D" w:rsidRDefault="00976C21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 continuación se aborda cada uno de los temas arriba citados:</w:t>
      </w:r>
    </w:p>
    <w:p w:rsidR="004403ED" w:rsidRDefault="004403ED" w:rsidP="00D949D7">
      <w:pPr>
        <w:rPr>
          <w:rFonts w:asciiTheme="minorHAnsi" w:hAnsiTheme="minorHAnsi"/>
        </w:rPr>
      </w:pPr>
    </w:p>
    <w:p w:rsidR="004403ED" w:rsidRPr="00976C21" w:rsidRDefault="00976C21" w:rsidP="00D949D7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976C21">
        <w:rPr>
          <w:rFonts w:asciiTheme="minorHAnsi" w:hAnsiTheme="minorHAnsi"/>
          <w:b/>
          <w:i/>
        </w:rPr>
        <w:t>O</w:t>
      </w:r>
      <w:r w:rsidR="00E8440C">
        <w:rPr>
          <w:rFonts w:asciiTheme="minorHAnsi" w:hAnsiTheme="minorHAnsi"/>
          <w:b/>
          <w:i/>
        </w:rPr>
        <w:t>bliga</w:t>
      </w:r>
      <w:r w:rsidRPr="00976C21">
        <w:rPr>
          <w:rFonts w:asciiTheme="minorHAnsi" w:hAnsiTheme="minorHAnsi"/>
          <w:b/>
          <w:i/>
        </w:rPr>
        <w:t xml:space="preserve">ción </w:t>
      </w:r>
      <w:r w:rsidR="00371A1F">
        <w:rPr>
          <w:rFonts w:asciiTheme="minorHAnsi" w:hAnsiTheme="minorHAnsi"/>
          <w:b/>
          <w:i/>
        </w:rPr>
        <w:t xml:space="preserve">y concepto </w:t>
      </w:r>
      <w:r w:rsidRPr="00976C21">
        <w:rPr>
          <w:rFonts w:asciiTheme="minorHAnsi" w:hAnsiTheme="minorHAnsi"/>
          <w:b/>
          <w:i/>
        </w:rPr>
        <w:t>de la capacitación</w:t>
      </w:r>
    </w:p>
    <w:p w:rsidR="007442A3" w:rsidRDefault="007442A3" w:rsidP="00D949D7">
      <w:pPr>
        <w:rPr>
          <w:rFonts w:asciiTheme="minorHAnsi" w:hAnsiTheme="minorHAnsi"/>
        </w:rPr>
      </w:pPr>
    </w:p>
    <w:p w:rsidR="00E8440C" w:rsidRDefault="00371A1F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La capacitación es una actividad imprescindible </w:t>
      </w:r>
      <w:r w:rsidR="00E9404C">
        <w:rPr>
          <w:rFonts w:asciiTheme="minorHAnsi" w:hAnsiTheme="minorHAnsi"/>
        </w:rPr>
        <w:t xml:space="preserve">e indivisible </w:t>
      </w:r>
      <w:r>
        <w:rPr>
          <w:rFonts w:asciiTheme="minorHAnsi" w:hAnsiTheme="minorHAnsi"/>
        </w:rPr>
        <w:t xml:space="preserve">en el </w:t>
      </w:r>
      <w:r w:rsidR="00E9404C">
        <w:rPr>
          <w:rFonts w:asciiTheme="minorHAnsi" w:hAnsiTheme="minorHAnsi"/>
        </w:rPr>
        <w:t xml:space="preserve">proceso de </w:t>
      </w:r>
      <w:r>
        <w:rPr>
          <w:rFonts w:asciiTheme="minorHAnsi" w:hAnsiTheme="minorHAnsi"/>
        </w:rPr>
        <w:t xml:space="preserve">desarrollo profesional del talento humano. </w:t>
      </w:r>
      <w:r w:rsidR="00E9404C">
        <w:rPr>
          <w:rFonts w:asciiTheme="minorHAnsi" w:hAnsiTheme="minorHAnsi"/>
        </w:rPr>
        <w:t>Al respecto</w:t>
      </w:r>
      <w:r>
        <w:rPr>
          <w:rFonts w:asciiTheme="minorHAnsi" w:hAnsiTheme="minorHAnsi"/>
        </w:rPr>
        <w:t>, e</w:t>
      </w:r>
      <w:r w:rsidR="00976C21">
        <w:rPr>
          <w:rFonts w:asciiTheme="minorHAnsi" w:hAnsiTheme="minorHAnsi"/>
        </w:rPr>
        <w:t xml:space="preserve">l término capacitación incluye </w:t>
      </w:r>
      <w:r w:rsidR="00E8440C">
        <w:rPr>
          <w:rFonts w:asciiTheme="minorHAnsi" w:hAnsiTheme="minorHAnsi"/>
        </w:rPr>
        <w:t xml:space="preserve">los </w:t>
      </w:r>
      <w:r w:rsidR="00976C21">
        <w:rPr>
          <w:rFonts w:asciiTheme="minorHAnsi" w:hAnsiTheme="minorHAnsi"/>
        </w:rPr>
        <w:t>eventos debidamente organizados mediante los cuales se llev</w:t>
      </w:r>
      <w:r w:rsidR="00E8440C">
        <w:rPr>
          <w:rFonts w:asciiTheme="minorHAnsi" w:hAnsiTheme="minorHAnsi"/>
        </w:rPr>
        <w:t>a</w:t>
      </w:r>
      <w:r w:rsidR="00976C21">
        <w:rPr>
          <w:rFonts w:asciiTheme="minorHAnsi" w:hAnsiTheme="minorHAnsi"/>
        </w:rPr>
        <w:t xml:space="preserve">n a cabo actividades tendientes a fortalecer la competencia de los empleados públicos para el </w:t>
      </w:r>
      <w:r w:rsidR="00E8440C">
        <w:rPr>
          <w:rFonts w:asciiTheme="minorHAnsi" w:hAnsiTheme="minorHAnsi"/>
        </w:rPr>
        <w:t xml:space="preserve">mejor </w:t>
      </w:r>
      <w:r w:rsidR="00976C21">
        <w:rPr>
          <w:rFonts w:asciiTheme="minorHAnsi" w:hAnsiTheme="minorHAnsi"/>
        </w:rPr>
        <w:t xml:space="preserve">desempeño de </w:t>
      </w:r>
      <w:r w:rsidR="00EF6748">
        <w:rPr>
          <w:rFonts w:asciiTheme="minorHAnsi" w:hAnsiTheme="minorHAnsi"/>
        </w:rPr>
        <w:t>su</w:t>
      </w:r>
      <w:r w:rsidR="00E8440C">
        <w:rPr>
          <w:rFonts w:asciiTheme="minorHAnsi" w:hAnsiTheme="minorHAnsi"/>
        </w:rPr>
        <w:t>s</w:t>
      </w:r>
      <w:r w:rsidR="00976C21">
        <w:rPr>
          <w:rFonts w:asciiTheme="minorHAnsi" w:hAnsiTheme="minorHAnsi"/>
        </w:rPr>
        <w:t xml:space="preserve"> funciones</w:t>
      </w:r>
      <w:r w:rsidR="00E8440C">
        <w:rPr>
          <w:rFonts w:asciiTheme="minorHAnsi" w:hAnsiTheme="minorHAnsi"/>
        </w:rPr>
        <w:t>. Dichas actividades y el aprendizaje relacionado</w:t>
      </w:r>
      <w:r w:rsidR="00E9404C">
        <w:rPr>
          <w:rFonts w:asciiTheme="minorHAnsi" w:hAnsiTheme="minorHAnsi"/>
        </w:rPr>
        <w:t>,</w:t>
      </w:r>
      <w:r w:rsidR="00E8440C">
        <w:rPr>
          <w:rFonts w:asciiTheme="minorHAnsi" w:hAnsiTheme="minorHAnsi"/>
        </w:rPr>
        <w:t xml:space="preserve"> puede variar en cuanto a su alcance y puede ir desde el simple conocimiento de un tema en particular</w:t>
      </w:r>
      <w:r>
        <w:rPr>
          <w:rFonts w:asciiTheme="minorHAnsi" w:hAnsiTheme="minorHAnsi"/>
        </w:rPr>
        <w:t>,</w:t>
      </w:r>
      <w:r w:rsidR="00E8440C">
        <w:rPr>
          <w:rFonts w:asciiTheme="minorHAnsi" w:hAnsiTheme="minorHAnsi"/>
        </w:rPr>
        <w:t xml:space="preserve"> hasta la aplicación práctica o evaluación de lo aprendido.</w:t>
      </w:r>
    </w:p>
    <w:p w:rsidR="00E8440C" w:rsidRDefault="00E8440C" w:rsidP="00D949D7">
      <w:pPr>
        <w:rPr>
          <w:rFonts w:asciiTheme="minorHAnsi" w:hAnsiTheme="minorHAnsi"/>
        </w:rPr>
      </w:pPr>
    </w:p>
    <w:p w:rsidR="00A065A8" w:rsidRDefault="00E8440C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Respaldando lo anterior, el artículo 174 del Reglamento de la Ley de Servicio Civil establece el “adiestramiento periódico y obligatorio”</w:t>
      </w:r>
      <w:r w:rsidR="00E9404C">
        <w:rPr>
          <w:rFonts w:asciiTheme="minorHAnsi" w:hAnsiTheme="minorHAnsi"/>
        </w:rPr>
        <w:t xml:space="preserve"> de los empleados públicos.</w:t>
      </w:r>
      <w:r w:rsidR="00A065A8">
        <w:rPr>
          <w:rFonts w:asciiTheme="minorHAnsi" w:hAnsiTheme="minorHAnsi"/>
        </w:rPr>
        <w:t xml:space="preserve"> </w:t>
      </w:r>
    </w:p>
    <w:p w:rsidR="00A065A8" w:rsidRDefault="00A065A8" w:rsidP="00D949D7">
      <w:pPr>
        <w:rPr>
          <w:rFonts w:asciiTheme="minorHAnsi" w:hAnsiTheme="minorHAnsi"/>
        </w:rPr>
      </w:pPr>
    </w:p>
    <w:p w:rsidR="00A065A8" w:rsidRDefault="00A065A8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En igual sentido y en el mismo documento legal, más precisamente en el artículo 181 se establece que “Es obligación de las Dependencias, financiar el adiestramiento de sus empleados dentro y fuera del país.”.</w:t>
      </w:r>
    </w:p>
    <w:p w:rsidR="00E8440C" w:rsidRDefault="00E8440C" w:rsidP="00D949D7">
      <w:pPr>
        <w:rPr>
          <w:rFonts w:asciiTheme="minorHAnsi" w:hAnsiTheme="minorHAnsi"/>
        </w:rPr>
      </w:pPr>
    </w:p>
    <w:p w:rsidR="00E8440C" w:rsidRPr="00AD3A07" w:rsidRDefault="00E8440C" w:rsidP="00AD3A07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AD3A07">
        <w:rPr>
          <w:rFonts w:asciiTheme="minorHAnsi" w:hAnsiTheme="minorHAnsi"/>
          <w:b/>
          <w:i/>
        </w:rPr>
        <w:t>Programas de capacitación o adiestramiento.</w:t>
      </w:r>
      <w:r w:rsidR="003A6548">
        <w:rPr>
          <w:rFonts w:asciiTheme="minorHAnsi" w:hAnsiTheme="minorHAnsi"/>
          <w:b/>
          <w:i/>
        </w:rPr>
        <w:t xml:space="preserve"> </w:t>
      </w:r>
    </w:p>
    <w:p w:rsidR="00E8440C" w:rsidRDefault="00E8440C" w:rsidP="00D949D7">
      <w:pPr>
        <w:rPr>
          <w:rFonts w:asciiTheme="minorHAnsi" w:hAnsiTheme="minorHAnsi"/>
        </w:rPr>
      </w:pPr>
    </w:p>
    <w:p w:rsidR="00E8440C" w:rsidRDefault="000929E2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Es obligación del responsable de la unidad de Recursos Humanos o su equivalente institucional</w:t>
      </w:r>
      <w:r w:rsidR="003A6548">
        <w:rPr>
          <w:rFonts w:asciiTheme="minorHAnsi" w:hAnsiTheme="minorHAnsi"/>
        </w:rPr>
        <w:t xml:space="preserve"> elaborar un Programa Anual de Capacitación a ser completado y  presentado a la Máxima Autoridad de la entidad para su aprobación, a más tardar </w:t>
      </w:r>
      <w:r w:rsidR="008E2D9B">
        <w:rPr>
          <w:rFonts w:asciiTheme="minorHAnsi" w:hAnsiTheme="minorHAnsi"/>
        </w:rPr>
        <w:t xml:space="preserve">un mes </w:t>
      </w:r>
      <w:r w:rsidR="003A6548">
        <w:rPr>
          <w:rFonts w:asciiTheme="minorHAnsi" w:hAnsiTheme="minorHAnsi"/>
        </w:rPr>
        <w:t>antes de la presentación del “Anteproyecto de Presupuesto de Ingresos y Egresos de la Entidad”.</w:t>
      </w:r>
    </w:p>
    <w:p w:rsidR="003A6548" w:rsidRDefault="003A6548" w:rsidP="00D949D7">
      <w:pPr>
        <w:rPr>
          <w:rFonts w:asciiTheme="minorHAnsi" w:hAnsiTheme="minorHAnsi"/>
        </w:rPr>
      </w:pPr>
    </w:p>
    <w:p w:rsidR="003A6548" w:rsidRDefault="003A6548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concordancia con lo anteriormente señalado, el Reglamento de la </w:t>
      </w:r>
      <w:r w:rsidR="0035518A">
        <w:rPr>
          <w:rFonts w:asciiTheme="minorHAnsi" w:hAnsiTheme="minorHAnsi"/>
        </w:rPr>
        <w:t xml:space="preserve">Ley de Servicio Civil establece, en su artículo 176, la facultad de las </w:t>
      </w:r>
      <w:r>
        <w:rPr>
          <w:rFonts w:asciiTheme="minorHAnsi" w:hAnsiTheme="minorHAnsi"/>
        </w:rPr>
        <w:t xml:space="preserve">entidades públicas de “…elaborar </w:t>
      </w:r>
      <w:r w:rsidR="0035518A">
        <w:rPr>
          <w:rFonts w:asciiTheme="minorHAnsi" w:hAnsiTheme="minorHAnsi"/>
        </w:rPr>
        <w:t xml:space="preserve">programas </w:t>
      </w:r>
      <w:r>
        <w:rPr>
          <w:rFonts w:asciiTheme="minorHAnsi" w:hAnsiTheme="minorHAnsi"/>
        </w:rPr>
        <w:t>de adiestramiento específico para su personal…”</w:t>
      </w:r>
    </w:p>
    <w:p w:rsidR="003A6548" w:rsidRDefault="003A6548" w:rsidP="00D949D7">
      <w:pPr>
        <w:rPr>
          <w:rFonts w:asciiTheme="minorHAnsi" w:hAnsiTheme="minorHAnsi"/>
        </w:rPr>
      </w:pPr>
    </w:p>
    <w:p w:rsidR="003A6548" w:rsidRDefault="003A6548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Al respecto</w:t>
      </w:r>
      <w:r w:rsidR="0035518A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el </w:t>
      </w:r>
      <w:r w:rsidR="00033DD1">
        <w:rPr>
          <w:rFonts w:asciiTheme="minorHAnsi" w:hAnsiTheme="minorHAnsi"/>
        </w:rPr>
        <w:t>“</w:t>
      </w:r>
      <w:r w:rsidR="0035518A">
        <w:rPr>
          <w:rFonts w:asciiTheme="minorHAnsi" w:hAnsiTheme="minorHAnsi"/>
        </w:rPr>
        <w:t>Programa Anual de Capacitación</w:t>
      </w:r>
      <w:r w:rsidR="00033DD1">
        <w:rPr>
          <w:rFonts w:asciiTheme="minorHAnsi" w:hAnsiTheme="minorHAnsi"/>
        </w:rPr>
        <w:t>”</w:t>
      </w:r>
      <w:r w:rsidR="00D511D2">
        <w:rPr>
          <w:rFonts w:asciiTheme="minorHAnsi" w:hAnsiTheme="minorHAnsi"/>
        </w:rPr>
        <w:t xml:space="preserve"> PAC</w:t>
      </w:r>
      <w:r w:rsidR="0035518A">
        <w:rPr>
          <w:rFonts w:asciiTheme="minorHAnsi" w:hAnsiTheme="minorHAnsi"/>
        </w:rPr>
        <w:t xml:space="preserve"> deberá incluir, como mínimo, los siguientes temas bajo una estructura similar a la presentada a continuación:</w:t>
      </w:r>
    </w:p>
    <w:p w:rsidR="0035518A" w:rsidRDefault="0035518A" w:rsidP="00D949D7">
      <w:pPr>
        <w:rPr>
          <w:rFonts w:asciiTheme="minorHAnsi" w:hAnsiTheme="minorHAnsi"/>
        </w:rPr>
      </w:pP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140"/>
        <w:gridCol w:w="1278"/>
        <w:gridCol w:w="1278"/>
        <w:gridCol w:w="1278"/>
        <w:gridCol w:w="1278"/>
      </w:tblGrid>
      <w:tr w:rsidR="001248A0" w:rsidTr="008C152C">
        <w:tc>
          <w:tcPr>
            <w:tcW w:w="1560" w:type="dxa"/>
            <w:shd w:val="clear" w:color="auto" w:fill="D9D9D9" w:themeFill="background1" w:themeFillShade="D9"/>
          </w:tcPr>
          <w:p w:rsidR="00B06E1F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Tema y objetivo de </w:t>
            </w:r>
          </w:p>
          <w:p w:rsidR="008C152C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la </w:t>
            </w:r>
            <w:proofErr w:type="spellStart"/>
            <w:r>
              <w:rPr>
                <w:rFonts w:asciiTheme="minorHAnsi" w:hAnsiTheme="minorHAnsi"/>
              </w:rPr>
              <w:t>capaci</w:t>
            </w:r>
            <w:proofErr w:type="spellEnd"/>
            <w:r w:rsidR="008C152C">
              <w:rPr>
                <w:rFonts w:asciiTheme="minorHAnsi" w:hAnsiTheme="minorHAnsi"/>
              </w:rPr>
              <w:t>-</w:t>
            </w:r>
          </w:p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tación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</w:tcPr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Tipo </w:t>
            </w:r>
          </w:p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 </w:t>
            </w:r>
            <w:proofErr w:type="spellStart"/>
            <w:r>
              <w:rPr>
                <w:rFonts w:asciiTheme="minorHAnsi" w:hAnsiTheme="minorHAnsi"/>
              </w:rPr>
              <w:t>capaci-tación</w:t>
            </w:r>
            <w:proofErr w:type="spellEnd"/>
          </w:p>
        </w:tc>
        <w:tc>
          <w:tcPr>
            <w:tcW w:w="1140" w:type="dxa"/>
            <w:shd w:val="clear" w:color="auto" w:fill="D9D9D9" w:themeFill="background1" w:themeFillShade="D9"/>
          </w:tcPr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Personal a capacitar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Fechas</w:t>
            </w:r>
          </w:p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de capacita-</w:t>
            </w:r>
            <w:proofErr w:type="spellStart"/>
            <w:r>
              <w:rPr>
                <w:rFonts w:asciiTheme="minorHAnsi" w:hAnsiTheme="minorHAnsi"/>
              </w:rPr>
              <w:t>ción</w:t>
            </w:r>
            <w:proofErr w:type="spellEnd"/>
          </w:p>
        </w:tc>
        <w:tc>
          <w:tcPr>
            <w:tcW w:w="1278" w:type="dxa"/>
            <w:shd w:val="clear" w:color="auto" w:fill="D9D9D9" w:themeFill="background1" w:themeFillShade="D9"/>
          </w:tcPr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Carga horaria </w:t>
            </w:r>
            <w:proofErr w:type="spellStart"/>
            <w:r>
              <w:rPr>
                <w:rFonts w:asciiTheme="minorHAnsi" w:hAnsiTheme="minorHAnsi"/>
              </w:rPr>
              <w:t>aproxi-mada</w:t>
            </w:r>
            <w:proofErr w:type="spellEnd"/>
          </w:p>
        </w:tc>
        <w:tc>
          <w:tcPr>
            <w:tcW w:w="1278" w:type="dxa"/>
            <w:shd w:val="clear" w:color="auto" w:fill="D9D9D9" w:themeFill="background1" w:themeFillShade="D9"/>
          </w:tcPr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Instructor (interno</w:t>
            </w:r>
          </w:p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</w:t>
            </w:r>
          </w:p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externo)</w:t>
            </w:r>
          </w:p>
        </w:tc>
        <w:tc>
          <w:tcPr>
            <w:tcW w:w="1278" w:type="dxa"/>
            <w:shd w:val="clear" w:color="auto" w:fill="D9D9D9" w:themeFill="background1" w:themeFillShade="D9"/>
          </w:tcPr>
          <w:p w:rsidR="001248A0" w:rsidRDefault="001248A0" w:rsidP="001248A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Costo estimado en Lempiras</w:t>
            </w:r>
          </w:p>
        </w:tc>
      </w:tr>
      <w:tr w:rsidR="001248A0" w:rsidTr="008C152C">
        <w:tc>
          <w:tcPr>
            <w:tcW w:w="1560" w:type="dxa"/>
          </w:tcPr>
          <w:p w:rsidR="001248A0" w:rsidRDefault="001248A0" w:rsidP="00E473AE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248A0" w:rsidRDefault="001248A0" w:rsidP="00E473AE">
            <w:pPr>
              <w:rPr>
                <w:rFonts w:asciiTheme="minorHAnsi" w:hAnsiTheme="minorHAnsi"/>
              </w:rPr>
            </w:pPr>
          </w:p>
        </w:tc>
        <w:tc>
          <w:tcPr>
            <w:tcW w:w="1140" w:type="dxa"/>
          </w:tcPr>
          <w:p w:rsidR="001248A0" w:rsidRDefault="001248A0" w:rsidP="00E473AE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</w:tcPr>
          <w:p w:rsidR="001248A0" w:rsidRDefault="001248A0" w:rsidP="00E473AE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</w:tcPr>
          <w:p w:rsidR="001248A0" w:rsidRDefault="001248A0" w:rsidP="00E473AE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</w:tcPr>
          <w:p w:rsidR="001248A0" w:rsidRDefault="001248A0" w:rsidP="00E473AE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</w:tcPr>
          <w:p w:rsidR="001248A0" w:rsidRDefault="001248A0" w:rsidP="00E473AE">
            <w:pPr>
              <w:rPr>
                <w:rFonts w:asciiTheme="minorHAnsi" w:hAnsiTheme="minorHAnsi"/>
              </w:rPr>
            </w:pPr>
          </w:p>
        </w:tc>
      </w:tr>
      <w:tr w:rsidR="001248A0" w:rsidTr="008C152C">
        <w:tc>
          <w:tcPr>
            <w:tcW w:w="1560" w:type="dxa"/>
            <w:shd w:val="clear" w:color="auto" w:fill="F2F2F2" w:themeFill="background1" w:themeFillShade="F2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  <w:shd w:val="clear" w:color="auto" w:fill="F2F2F2" w:themeFill="background1" w:themeFillShade="F2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</w:tr>
      <w:tr w:rsidR="001248A0" w:rsidTr="008C152C">
        <w:tc>
          <w:tcPr>
            <w:tcW w:w="1560" w:type="dxa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140" w:type="dxa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  <w:tc>
          <w:tcPr>
            <w:tcW w:w="1278" w:type="dxa"/>
          </w:tcPr>
          <w:p w:rsidR="001248A0" w:rsidRDefault="001248A0" w:rsidP="00D949D7">
            <w:pPr>
              <w:rPr>
                <w:rFonts w:asciiTheme="minorHAnsi" w:hAnsiTheme="minorHAnsi"/>
              </w:rPr>
            </w:pPr>
          </w:p>
        </w:tc>
      </w:tr>
    </w:tbl>
    <w:p w:rsidR="0035518A" w:rsidRDefault="0035518A" w:rsidP="00D949D7">
      <w:pPr>
        <w:rPr>
          <w:rFonts w:asciiTheme="minorHAnsi" w:hAnsiTheme="minorHAnsi"/>
        </w:rPr>
      </w:pPr>
    </w:p>
    <w:p w:rsidR="008C152C" w:rsidRPr="008C152C" w:rsidRDefault="008C152C" w:rsidP="008C152C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8C152C">
        <w:rPr>
          <w:rFonts w:asciiTheme="minorHAnsi" w:hAnsiTheme="minorHAnsi"/>
          <w:b/>
          <w:i/>
        </w:rPr>
        <w:t>Fuentes de información para l</w:t>
      </w:r>
      <w:r w:rsidR="00C35DC0">
        <w:rPr>
          <w:rFonts w:asciiTheme="minorHAnsi" w:hAnsiTheme="minorHAnsi"/>
          <w:b/>
          <w:i/>
        </w:rPr>
        <w:t>a identificación de necesidades</w:t>
      </w:r>
    </w:p>
    <w:p w:rsidR="00E8440C" w:rsidRDefault="00E8440C" w:rsidP="00D949D7">
      <w:pPr>
        <w:rPr>
          <w:rFonts w:asciiTheme="minorHAnsi" w:hAnsiTheme="minorHAnsi"/>
        </w:rPr>
      </w:pPr>
    </w:p>
    <w:p w:rsidR="000929E2" w:rsidRDefault="00033DD1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Dentro de esta POLÍTICA se establecen las siguientes </w:t>
      </w:r>
      <w:r w:rsidR="00ED19E6">
        <w:rPr>
          <w:rFonts w:asciiTheme="minorHAnsi" w:hAnsiTheme="minorHAnsi"/>
        </w:rPr>
        <w:t xml:space="preserve">circunstancias, </w:t>
      </w:r>
      <w:r>
        <w:rPr>
          <w:rFonts w:asciiTheme="minorHAnsi" w:hAnsiTheme="minorHAnsi"/>
        </w:rPr>
        <w:t>fuentes de información o diagnóstico de necesidades que, como mínimo, debe</w:t>
      </w:r>
      <w:r w:rsidR="00FA2ACF">
        <w:rPr>
          <w:rFonts w:asciiTheme="minorHAnsi" w:hAnsiTheme="minorHAnsi"/>
        </w:rPr>
        <w:t>rá</w:t>
      </w:r>
      <w:r>
        <w:rPr>
          <w:rFonts w:asciiTheme="minorHAnsi" w:hAnsiTheme="minorHAnsi"/>
        </w:rPr>
        <w:t xml:space="preserve">n considerarse al momento de </w:t>
      </w:r>
      <w:r w:rsidR="00FA2ACF">
        <w:rPr>
          <w:rFonts w:asciiTheme="minorHAnsi" w:hAnsiTheme="minorHAnsi"/>
        </w:rPr>
        <w:t>elaborar</w:t>
      </w:r>
      <w:r>
        <w:rPr>
          <w:rFonts w:asciiTheme="minorHAnsi" w:hAnsiTheme="minorHAnsi"/>
        </w:rPr>
        <w:t xml:space="preserve"> el “Programa Anual de Capacitación”</w:t>
      </w:r>
      <w:r w:rsidR="00FA2ACF">
        <w:rPr>
          <w:rFonts w:asciiTheme="minorHAnsi" w:hAnsiTheme="minorHAnsi"/>
        </w:rPr>
        <w:t>, sobre todo en lo concerniente a la primera columna de la estructura propuesta en el numeral anterior.</w:t>
      </w:r>
    </w:p>
    <w:p w:rsidR="00FA2ACF" w:rsidRDefault="00FA2ACF" w:rsidP="00D949D7">
      <w:pPr>
        <w:rPr>
          <w:rFonts w:asciiTheme="minorHAnsi" w:hAnsiTheme="minorHAnsi"/>
        </w:rPr>
      </w:pPr>
    </w:p>
    <w:p w:rsidR="00F669B6" w:rsidRDefault="00F669B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Nueva legislación o modificaciones a la existente.</w:t>
      </w:r>
    </w:p>
    <w:p w:rsidR="00F669B6" w:rsidRDefault="00F669B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Nueva normativa técnica o modificaciones a la existente.</w:t>
      </w:r>
    </w:p>
    <w:p w:rsidR="00F669B6" w:rsidRDefault="00F669B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Políticas internas nuevas.</w:t>
      </w:r>
    </w:p>
    <w:p w:rsidR="00F669B6" w:rsidRDefault="00F669B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Cambios en procesos o procedimientos.</w:t>
      </w:r>
    </w:p>
    <w:p w:rsidR="00F669B6" w:rsidRDefault="00F669B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Elaboración de nueva información.</w:t>
      </w:r>
    </w:p>
    <w:p w:rsidR="00F669B6" w:rsidRDefault="00F669B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Nuevas aplicaciones informáticas.</w:t>
      </w:r>
    </w:p>
    <w:p w:rsidR="00F669B6" w:rsidRDefault="00F669B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Necesidades emergentes de las “Evaluaciones al desempeño”.</w:t>
      </w:r>
    </w:p>
    <w:p w:rsidR="00F669B6" w:rsidRDefault="00F669B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Debilidades detectadas por </w:t>
      </w:r>
      <w:r w:rsidR="0033538E">
        <w:rPr>
          <w:rFonts w:asciiTheme="minorHAnsi" w:hAnsiTheme="minorHAnsi"/>
        </w:rPr>
        <w:t xml:space="preserve">la supervisión o </w:t>
      </w:r>
      <w:r>
        <w:rPr>
          <w:rFonts w:asciiTheme="minorHAnsi" w:hAnsiTheme="minorHAnsi"/>
        </w:rPr>
        <w:t>auditoría interno o externa.</w:t>
      </w:r>
    </w:p>
    <w:p w:rsidR="0033538E" w:rsidRDefault="0033538E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Requisitos de conocimientos establecidos para promociones.</w:t>
      </w:r>
    </w:p>
    <w:p w:rsidR="00ED19E6" w:rsidRDefault="00ED19E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Proceso de innovación o cambio cultural iniciado por la entidad.</w:t>
      </w:r>
    </w:p>
    <w:p w:rsidR="0033538E" w:rsidRDefault="00ED19E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ED19E6">
        <w:rPr>
          <w:rFonts w:asciiTheme="minorHAnsi" w:hAnsiTheme="minorHAnsi"/>
        </w:rPr>
        <w:t xml:space="preserve">ecesidades institucionales para el cumplimiento de </w:t>
      </w:r>
      <w:r>
        <w:rPr>
          <w:rFonts w:asciiTheme="minorHAnsi" w:hAnsiTheme="minorHAnsi"/>
        </w:rPr>
        <w:t>sus objetivos.</w:t>
      </w:r>
    </w:p>
    <w:p w:rsidR="00ED19E6" w:rsidRPr="00F669B6" w:rsidRDefault="00ED19E6" w:rsidP="00A065A8">
      <w:pPr>
        <w:pStyle w:val="Prrafodelista"/>
        <w:numPr>
          <w:ilvl w:val="0"/>
          <w:numId w:val="22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Nuevos servicios o productos prestados por la entidad.</w:t>
      </w:r>
    </w:p>
    <w:p w:rsidR="00FA2ACF" w:rsidRDefault="00FA2ACF" w:rsidP="00D949D7">
      <w:pPr>
        <w:rPr>
          <w:rFonts w:asciiTheme="minorHAnsi" w:hAnsiTheme="minorHAnsi"/>
        </w:rPr>
      </w:pPr>
    </w:p>
    <w:p w:rsidR="00B36958" w:rsidRPr="00A065A8" w:rsidRDefault="00B36958" w:rsidP="00B36958">
      <w:pPr>
        <w:pStyle w:val="Prrafodelista"/>
        <w:numPr>
          <w:ilvl w:val="0"/>
          <w:numId w:val="21"/>
        </w:numPr>
        <w:ind w:left="567" w:hanging="567"/>
        <w:rPr>
          <w:rFonts w:asciiTheme="minorHAnsi" w:hAnsiTheme="minorHAnsi"/>
          <w:b/>
          <w:i/>
        </w:rPr>
      </w:pPr>
      <w:r w:rsidRPr="00A065A8">
        <w:rPr>
          <w:rFonts w:asciiTheme="minorHAnsi" w:hAnsiTheme="minorHAnsi"/>
          <w:b/>
          <w:i/>
        </w:rPr>
        <w:t xml:space="preserve">Tipos de capacitación </w:t>
      </w:r>
      <w:r w:rsidR="009234C6">
        <w:rPr>
          <w:rFonts w:asciiTheme="minorHAnsi" w:hAnsiTheme="minorHAnsi"/>
          <w:b/>
          <w:i/>
        </w:rPr>
        <w:t>e instructores</w:t>
      </w:r>
    </w:p>
    <w:p w:rsidR="000929E2" w:rsidRDefault="000929E2" w:rsidP="00D949D7">
      <w:pPr>
        <w:rPr>
          <w:rFonts w:asciiTheme="minorHAnsi" w:hAnsiTheme="minorHAnsi"/>
        </w:rPr>
      </w:pPr>
    </w:p>
    <w:p w:rsidR="000929E2" w:rsidRDefault="00D511D2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Los eventos de capacitación deben diferenciarse en cuanto a su “taxonomía” respecto al nivel del aprendizaje que se quiere lograr sea por ejemplo de conocimiento, comprensión, aplicación, supervisión o evaluación.</w:t>
      </w:r>
    </w:p>
    <w:p w:rsidR="00D511D2" w:rsidRDefault="00D511D2" w:rsidP="00D949D7">
      <w:pPr>
        <w:rPr>
          <w:rFonts w:asciiTheme="minorHAnsi" w:hAnsiTheme="minorHAnsi"/>
        </w:rPr>
      </w:pPr>
    </w:p>
    <w:p w:rsidR="00D511D2" w:rsidRDefault="00D511D2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En función al nivel deseado y a las necesidades de capacitación identificadas, quien sugiere la capacitación deberá indicar en el PAC el tipo de evento que se requiere, el cual </w:t>
      </w:r>
      <w:r>
        <w:rPr>
          <w:rFonts w:asciiTheme="minorHAnsi" w:hAnsiTheme="minorHAnsi"/>
        </w:rPr>
        <w:lastRenderedPageBreak/>
        <w:t>puede ir desde una conferencia hasta un taller o diplomado. La diferencia entre ambos extremos es la carga horaria y componente práctico involucrado.</w:t>
      </w:r>
      <w:r w:rsidR="00A065A8">
        <w:rPr>
          <w:rFonts w:asciiTheme="minorHAnsi" w:hAnsiTheme="minorHAnsi"/>
        </w:rPr>
        <w:t xml:space="preserve"> Al respecto, y en orden de menor a mayor detalle podrá utilizarse en el PAC las siguientes identificaciones:</w:t>
      </w:r>
    </w:p>
    <w:p w:rsidR="00A065A8" w:rsidRDefault="00A065A8" w:rsidP="00D949D7">
      <w:pPr>
        <w:rPr>
          <w:rFonts w:asciiTheme="minorHAnsi" w:hAnsiTheme="minorHAnsi"/>
        </w:rPr>
      </w:pPr>
    </w:p>
    <w:p w:rsidR="00A065A8" w:rsidRDefault="00A065A8" w:rsidP="00A065A8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Congreso, simposio, etc.</w:t>
      </w:r>
    </w:p>
    <w:p w:rsidR="00A065A8" w:rsidRDefault="00A065A8" w:rsidP="00A065A8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Conferencia, charla, etc.</w:t>
      </w:r>
    </w:p>
    <w:p w:rsidR="00A065A8" w:rsidRDefault="00A065A8" w:rsidP="00A065A8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Seminario.</w:t>
      </w:r>
    </w:p>
    <w:p w:rsidR="00A065A8" w:rsidRDefault="00A065A8" w:rsidP="00A065A8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Cursos.</w:t>
      </w:r>
    </w:p>
    <w:p w:rsidR="00A065A8" w:rsidRDefault="00A065A8" w:rsidP="00A065A8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Taller o Curso-Taller</w:t>
      </w:r>
      <w:r w:rsidR="00346F95">
        <w:rPr>
          <w:rFonts w:asciiTheme="minorHAnsi" w:hAnsiTheme="minorHAnsi"/>
        </w:rPr>
        <w:t>.</w:t>
      </w:r>
    </w:p>
    <w:p w:rsidR="00A065A8" w:rsidRDefault="00A065A8" w:rsidP="00A065A8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Beca.</w:t>
      </w:r>
    </w:p>
    <w:p w:rsidR="00A065A8" w:rsidRDefault="00A065A8" w:rsidP="00A065A8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Diplomado.</w:t>
      </w:r>
    </w:p>
    <w:p w:rsidR="00A065A8" w:rsidRPr="00346F95" w:rsidRDefault="00346F95" w:rsidP="00346F95">
      <w:pPr>
        <w:pStyle w:val="Prrafodelista"/>
        <w:numPr>
          <w:ilvl w:val="0"/>
          <w:numId w:val="22"/>
        </w:numPr>
        <w:ind w:left="426" w:hanging="426"/>
        <w:rPr>
          <w:rFonts w:asciiTheme="minorHAnsi" w:hAnsiTheme="minorHAnsi"/>
        </w:rPr>
      </w:pPr>
      <w:r>
        <w:rPr>
          <w:rFonts w:asciiTheme="minorHAnsi" w:hAnsiTheme="minorHAnsi"/>
        </w:rPr>
        <w:t>Etc.</w:t>
      </w:r>
    </w:p>
    <w:p w:rsidR="0001758D" w:rsidRDefault="0001758D" w:rsidP="00D949D7">
      <w:pPr>
        <w:rPr>
          <w:rFonts w:asciiTheme="minorHAnsi" w:hAnsiTheme="minorHAnsi"/>
        </w:rPr>
      </w:pPr>
    </w:p>
    <w:p w:rsidR="009234C6" w:rsidRDefault="009234C6" w:rsidP="00D949D7">
      <w:pPr>
        <w:rPr>
          <w:rFonts w:asciiTheme="minorHAnsi" w:hAnsiTheme="minorHAnsi"/>
        </w:rPr>
      </w:pPr>
      <w:r>
        <w:rPr>
          <w:rFonts w:asciiTheme="minorHAnsi" w:hAnsiTheme="minorHAnsi"/>
        </w:rPr>
        <w:t>Asimismo, la capacitación puede ser impartida por instructores internos (especialistas d el entidad en la materia a capacitar, supervisores, etc.) o externos (individuales o centros educativos). Lo anterior debe consignarse en el PAC a efecto de servir como fuente de insumo para estimar los costos de la actividad.</w:t>
      </w:r>
    </w:p>
    <w:p w:rsidR="009234C6" w:rsidRDefault="009234C6" w:rsidP="00D949D7">
      <w:pPr>
        <w:rPr>
          <w:rFonts w:asciiTheme="minorHAnsi" w:hAnsiTheme="minorHAnsi"/>
        </w:rPr>
      </w:pPr>
    </w:p>
    <w:p w:rsidR="002C281C" w:rsidRPr="00A36E9D" w:rsidRDefault="00B43CA6" w:rsidP="00A36E9D">
      <w:pPr>
        <w:pStyle w:val="Prrafodelista"/>
        <w:numPr>
          <w:ilvl w:val="0"/>
          <w:numId w:val="5"/>
        </w:numPr>
        <w:ind w:left="426" w:hanging="437"/>
        <w:rPr>
          <w:rFonts w:asciiTheme="minorHAnsi" w:hAnsiTheme="minorHAnsi"/>
          <w:b/>
          <w:u w:val="single"/>
        </w:rPr>
      </w:pPr>
      <w:r w:rsidRPr="00A36E9D">
        <w:rPr>
          <w:rFonts w:asciiTheme="minorHAnsi" w:hAnsiTheme="minorHAnsi"/>
          <w:b/>
          <w:u w:val="single"/>
        </w:rPr>
        <w:t>Responsabilidades</w:t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B43CA6" w:rsidRDefault="000F7043" w:rsidP="000F7043">
      <w:pPr>
        <w:tabs>
          <w:tab w:val="left" w:pos="5895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Para el cumplimiento de la </w:t>
      </w:r>
      <w:r w:rsidR="00570A62">
        <w:rPr>
          <w:rFonts w:asciiTheme="minorHAnsi" w:hAnsiTheme="minorHAnsi"/>
        </w:rPr>
        <w:t>presente</w:t>
      </w:r>
      <w:r>
        <w:rPr>
          <w:rFonts w:asciiTheme="minorHAnsi" w:hAnsiTheme="minorHAnsi"/>
        </w:rPr>
        <w:t xml:space="preserve"> POLÍTICA</w:t>
      </w:r>
      <w:r w:rsidR="00A5621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se establecen las siguientes responsabilidades:</w:t>
      </w:r>
      <w:r>
        <w:rPr>
          <w:rFonts w:asciiTheme="minorHAnsi" w:hAnsiTheme="minorHAnsi"/>
        </w:rPr>
        <w:tab/>
      </w:r>
    </w:p>
    <w:p w:rsidR="000F7043" w:rsidRDefault="000F7043" w:rsidP="000F7043">
      <w:pPr>
        <w:tabs>
          <w:tab w:val="left" w:pos="5895"/>
        </w:tabs>
        <w:rPr>
          <w:rFonts w:asciiTheme="minorHAnsi" w:hAnsiTheme="minorHAnsi"/>
        </w:rPr>
      </w:pPr>
    </w:p>
    <w:p w:rsidR="00E155B2" w:rsidRPr="00E155B2" w:rsidRDefault="008E2D9B" w:rsidP="00D949D7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Unidad de Recursos Humanos o equivalente</w:t>
      </w:r>
    </w:p>
    <w:p w:rsidR="00E155B2" w:rsidRDefault="00E155B2" w:rsidP="00D949D7">
      <w:pPr>
        <w:rPr>
          <w:rFonts w:asciiTheme="minorHAnsi" w:hAnsiTheme="minorHAnsi"/>
        </w:rPr>
      </w:pPr>
    </w:p>
    <w:p w:rsidR="008E2D9B" w:rsidRDefault="008E2D9B" w:rsidP="008E2D9B">
      <w:pPr>
        <w:pStyle w:val="Prrafodelista"/>
        <w:numPr>
          <w:ilvl w:val="0"/>
          <w:numId w:val="11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A más tardar un mes antes de la presentación del “Anteproyecto de Presupuesto de Ingresos y Egresos de la Entidad”, la Unidad de referencia, luego de la debida consulta y coordinación con los responsables de cada unidad organizacional,  deberá presentar a la Máxima Autoridad de la Entidad el “Programa Anual de Capacitación” de la institución debidamente completado para su respectiva aprobación.</w:t>
      </w:r>
    </w:p>
    <w:p w:rsidR="008E2D9B" w:rsidRDefault="008E2D9B" w:rsidP="00D949D7">
      <w:pPr>
        <w:rPr>
          <w:rFonts w:asciiTheme="minorHAnsi" w:hAnsiTheme="minorHAnsi"/>
        </w:rPr>
      </w:pPr>
    </w:p>
    <w:p w:rsidR="008E2D9B" w:rsidRPr="006007C6" w:rsidRDefault="008E2D9B" w:rsidP="00D949D7">
      <w:pPr>
        <w:rPr>
          <w:rFonts w:asciiTheme="minorHAnsi" w:hAnsiTheme="minorHAnsi"/>
          <w:b/>
          <w:i/>
        </w:rPr>
      </w:pPr>
      <w:r w:rsidRPr="006007C6">
        <w:rPr>
          <w:rFonts w:asciiTheme="minorHAnsi" w:hAnsiTheme="minorHAnsi"/>
          <w:b/>
          <w:i/>
        </w:rPr>
        <w:t>Responsables de las unidades organizacionales</w:t>
      </w:r>
    </w:p>
    <w:p w:rsidR="008E2D9B" w:rsidRDefault="008E2D9B" w:rsidP="00D949D7">
      <w:pPr>
        <w:rPr>
          <w:rFonts w:asciiTheme="minorHAnsi" w:hAnsiTheme="minorHAnsi"/>
        </w:rPr>
      </w:pPr>
    </w:p>
    <w:p w:rsidR="008E2D9B" w:rsidRDefault="008E2D9B" w:rsidP="008E2D9B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Colaborar a la unidad de Recursos Humanos de la entidad en la elaboración del “Programa Anual de Capacitación”.</w:t>
      </w:r>
    </w:p>
    <w:p w:rsidR="008E2D9B" w:rsidRDefault="008E2D9B" w:rsidP="008E2D9B">
      <w:pPr>
        <w:pStyle w:val="Prrafodelista"/>
        <w:ind w:left="567"/>
        <w:rPr>
          <w:rFonts w:asciiTheme="minorHAnsi" w:hAnsiTheme="minorHAnsi"/>
        </w:rPr>
      </w:pPr>
    </w:p>
    <w:p w:rsidR="008E2D9B" w:rsidRDefault="008E2D9B" w:rsidP="008E2D9B">
      <w:pPr>
        <w:pStyle w:val="Prrafodelista"/>
        <w:numPr>
          <w:ilvl w:val="0"/>
          <w:numId w:val="23"/>
        </w:numPr>
        <w:ind w:left="567" w:hanging="567"/>
        <w:rPr>
          <w:rFonts w:asciiTheme="minorHAnsi" w:hAnsiTheme="minorHAnsi"/>
        </w:rPr>
      </w:pPr>
      <w:r>
        <w:rPr>
          <w:rFonts w:asciiTheme="minorHAnsi" w:hAnsiTheme="minorHAnsi"/>
        </w:rPr>
        <w:t>Prever y disponer los recursos y medios necesarios para el cumplimiento del “Programa Anual de Capacitación”.</w:t>
      </w:r>
    </w:p>
    <w:p w:rsidR="002F6EE7" w:rsidRPr="00705492" w:rsidRDefault="002F6EE7" w:rsidP="00705492">
      <w:pPr>
        <w:pStyle w:val="Prrafodelista"/>
        <w:rPr>
          <w:rFonts w:asciiTheme="minorHAnsi" w:hAnsiTheme="minorHAnsi"/>
        </w:rPr>
      </w:pPr>
    </w:p>
    <w:p w:rsidR="00D949D7" w:rsidRPr="00E155B2" w:rsidRDefault="00E155B2">
      <w:pPr>
        <w:rPr>
          <w:rFonts w:asciiTheme="minorHAnsi" w:hAnsiTheme="minorHAnsi"/>
          <w:b/>
          <w:i/>
        </w:rPr>
      </w:pPr>
      <w:r w:rsidRPr="0060653C">
        <w:rPr>
          <w:rFonts w:asciiTheme="minorHAnsi" w:hAnsiTheme="minorHAnsi"/>
          <w:b/>
          <w:i/>
        </w:rPr>
        <w:t>Personal de la entidad</w:t>
      </w:r>
    </w:p>
    <w:p w:rsidR="00D949D7" w:rsidRDefault="00D949D7">
      <w:pPr>
        <w:rPr>
          <w:rFonts w:asciiTheme="minorHAnsi" w:hAnsiTheme="minorHAnsi"/>
        </w:rPr>
      </w:pPr>
    </w:p>
    <w:p w:rsidR="006A45CA" w:rsidRPr="005C48F3" w:rsidRDefault="008E2D9B" w:rsidP="00701DEA">
      <w:pPr>
        <w:pStyle w:val="Prrafodelista"/>
        <w:numPr>
          <w:ilvl w:val="0"/>
          <w:numId w:val="19"/>
        </w:numPr>
        <w:ind w:left="567" w:hanging="567"/>
        <w:rPr>
          <w:rFonts w:asciiTheme="minorHAnsi" w:hAnsiTheme="minorHAnsi"/>
        </w:rPr>
      </w:pPr>
      <w:r w:rsidRPr="005C48F3">
        <w:rPr>
          <w:rFonts w:asciiTheme="minorHAnsi" w:hAnsiTheme="minorHAnsi"/>
        </w:rPr>
        <w:t xml:space="preserve">Asistir a los eventos de capacitación que sean convocados </w:t>
      </w:r>
      <w:r w:rsidR="005C48F3" w:rsidRPr="005C48F3">
        <w:rPr>
          <w:rFonts w:asciiTheme="minorHAnsi" w:hAnsiTheme="minorHAnsi"/>
        </w:rPr>
        <w:t>y cumplir con lo</w:t>
      </w:r>
      <w:r w:rsidRPr="005C48F3">
        <w:rPr>
          <w:rFonts w:asciiTheme="minorHAnsi" w:hAnsiTheme="minorHAnsi"/>
        </w:rPr>
        <w:t xml:space="preserve">s </w:t>
      </w:r>
      <w:r w:rsidR="005C48F3" w:rsidRPr="005C48F3">
        <w:rPr>
          <w:rFonts w:asciiTheme="minorHAnsi" w:hAnsiTheme="minorHAnsi"/>
        </w:rPr>
        <w:t xml:space="preserve">requisitos y </w:t>
      </w:r>
      <w:r w:rsidRPr="005C48F3">
        <w:rPr>
          <w:rFonts w:asciiTheme="minorHAnsi" w:hAnsiTheme="minorHAnsi"/>
        </w:rPr>
        <w:t>condiciones de los mismos, aportando la mayor dedicación para un mejor aprovechamiento cognitivo</w:t>
      </w:r>
      <w:r w:rsidR="0060653C" w:rsidRPr="005C48F3">
        <w:rPr>
          <w:rFonts w:asciiTheme="minorHAnsi" w:hAnsiTheme="minorHAnsi"/>
        </w:rPr>
        <w:t>.</w:t>
      </w:r>
    </w:p>
    <w:p w:rsidR="00D7383C" w:rsidRPr="00D7383C" w:rsidRDefault="00D7383C" w:rsidP="00D7383C">
      <w:pPr>
        <w:pStyle w:val="Prrafodelista"/>
        <w:rPr>
          <w:rFonts w:asciiTheme="minorHAnsi" w:hAnsiTheme="minorHAnsi"/>
        </w:rPr>
      </w:pPr>
    </w:p>
    <w:p w:rsidR="00570A62" w:rsidRDefault="00570A62" w:rsidP="00570A62">
      <w:pPr>
        <w:rPr>
          <w:rFonts w:asciiTheme="minorHAnsi" w:hAnsiTheme="minorHAnsi"/>
        </w:rPr>
      </w:pPr>
      <w:r w:rsidRPr="00E155B2">
        <w:rPr>
          <w:rFonts w:asciiTheme="minorHAnsi" w:hAnsiTheme="minorHAnsi"/>
          <w:b/>
          <w:i/>
        </w:rPr>
        <w:t>Unidad de Auditoría Interna</w:t>
      </w:r>
      <w:r>
        <w:rPr>
          <w:rFonts w:asciiTheme="minorHAnsi" w:hAnsiTheme="minorHAnsi"/>
        </w:rPr>
        <w:t xml:space="preserve"> </w:t>
      </w:r>
    </w:p>
    <w:p w:rsidR="00570A62" w:rsidRDefault="00570A62" w:rsidP="00570A62">
      <w:pPr>
        <w:rPr>
          <w:rFonts w:asciiTheme="minorHAnsi" w:hAnsiTheme="minorHAnsi"/>
        </w:rPr>
      </w:pPr>
    </w:p>
    <w:p w:rsidR="00FC3451" w:rsidRDefault="00570A62" w:rsidP="00076390">
      <w:pPr>
        <w:pStyle w:val="Prrafodelista"/>
        <w:numPr>
          <w:ilvl w:val="0"/>
          <w:numId w:val="14"/>
        </w:numPr>
        <w:ind w:left="567" w:hanging="501"/>
        <w:rPr>
          <w:rFonts w:asciiTheme="minorHAnsi" w:hAnsiTheme="minorHAnsi"/>
        </w:rPr>
      </w:pPr>
      <w:r>
        <w:rPr>
          <w:rFonts w:asciiTheme="minorHAnsi" w:hAnsiTheme="minorHAnsi"/>
        </w:rPr>
        <w:t>Dar estricto seguimiento al efectivo cumplimiento de la presente POLÍTICA</w:t>
      </w:r>
      <w:r w:rsidR="00FC3451">
        <w:rPr>
          <w:rFonts w:asciiTheme="minorHAnsi" w:hAnsiTheme="minorHAnsi"/>
        </w:rPr>
        <w:t xml:space="preserve"> e informar </w:t>
      </w:r>
      <w:r w:rsidR="00A47B97">
        <w:rPr>
          <w:rFonts w:asciiTheme="minorHAnsi" w:hAnsiTheme="minorHAnsi"/>
        </w:rPr>
        <w:t xml:space="preserve">al respecto y </w:t>
      </w:r>
      <w:r w:rsidR="00FC3451">
        <w:rPr>
          <w:rFonts w:asciiTheme="minorHAnsi" w:hAnsiTheme="minorHAnsi"/>
        </w:rPr>
        <w:t>oportunamente</w:t>
      </w:r>
      <w:r w:rsidR="00076390">
        <w:rPr>
          <w:rFonts w:asciiTheme="minorHAnsi" w:hAnsiTheme="minorHAnsi"/>
        </w:rPr>
        <w:t xml:space="preserve"> </w:t>
      </w:r>
      <w:r w:rsidR="00076390">
        <w:rPr>
          <w:rFonts w:ascii="Calibri" w:hAnsi="Calibri"/>
        </w:rPr>
        <w:t>a las instancias correspondientes, entre ellos, el Comité de Control Interno Institucional</w:t>
      </w:r>
      <w:r w:rsidR="00FC3451">
        <w:rPr>
          <w:rFonts w:asciiTheme="minorHAnsi" w:hAnsiTheme="minorHAnsi"/>
        </w:rPr>
        <w:t>.</w:t>
      </w:r>
    </w:p>
    <w:p w:rsidR="000F7043" w:rsidRDefault="000F7043">
      <w:pPr>
        <w:rPr>
          <w:rFonts w:asciiTheme="minorHAnsi" w:hAnsiTheme="minorHAnsi"/>
        </w:rPr>
      </w:pPr>
    </w:p>
    <w:sectPr w:rsidR="000F70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489" w:rsidRDefault="00357489" w:rsidP="00D949D7">
      <w:r>
        <w:separator/>
      </w:r>
    </w:p>
  </w:endnote>
  <w:endnote w:type="continuationSeparator" w:id="0">
    <w:p w:rsidR="00357489" w:rsidRDefault="00357489" w:rsidP="00D9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AC" w:rsidRDefault="00533C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</w:rPr>
      <w:id w:val="18433566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96E62" w:rsidRPr="00903B3B" w:rsidRDefault="00396E62" w:rsidP="00396E62">
            <w:pPr>
              <w:pStyle w:val="Piedepgina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</w:rPr>
            </w:pPr>
            <w:r w:rsidRPr="00903B3B">
              <w:rPr>
                <w:rFonts w:asciiTheme="minorHAnsi" w:hAnsiTheme="minorHAnsi" w:cstheme="minorHAnsi"/>
                <w:lang w:val="es-ES"/>
              </w:rPr>
              <w:t xml:space="preserve">Página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533CAC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  <w:r w:rsidRPr="00903B3B">
              <w:rPr>
                <w:rFonts w:asciiTheme="minorHAnsi" w:hAnsiTheme="minorHAnsi" w:cstheme="minorHAnsi"/>
                <w:lang w:val="es-ES"/>
              </w:rPr>
              <w:t xml:space="preserve"> de 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903B3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533CAC">
              <w:rPr>
                <w:rFonts w:asciiTheme="minorHAnsi" w:hAnsiTheme="minorHAnsi" w:cstheme="minorHAnsi"/>
                <w:b/>
                <w:bCs/>
                <w:noProof/>
              </w:rPr>
              <w:t>5</w:t>
            </w:r>
            <w:r w:rsidRPr="00903B3B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96E62" w:rsidRDefault="00396E6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AC" w:rsidRDefault="00533C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489" w:rsidRDefault="00357489" w:rsidP="00D949D7">
      <w:r>
        <w:separator/>
      </w:r>
    </w:p>
  </w:footnote>
  <w:footnote w:type="continuationSeparator" w:id="0">
    <w:p w:rsidR="00357489" w:rsidRDefault="00357489" w:rsidP="00D949D7">
      <w:r>
        <w:continuationSeparator/>
      </w:r>
    </w:p>
  </w:footnote>
  <w:footnote w:id="1">
    <w:p w:rsidR="008E2280" w:rsidRDefault="008E2280">
      <w:pPr>
        <w:pStyle w:val="Textonotapie"/>
      </w:pPr>
      <w:r w:rsidRPr="008E2280">
        <w:rPr>
          <w:rStyle w:val="Refdenotaalpie"/>
          <w:b/>
        </w:rPr>
        <w:footnoteRef/>
      </w:r>
      <w:r>
        <w:t xml:space="preserve"> SINACORP = Sistema Nacional de Control de los Recursos Públicos, a cargo del Tribunal Superior de Cuentas.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AC" w:rsidRDefault="00533C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F4" w:rsidRPr="00826909" w:rsidRDefault="005C4DF4" w:rsidP="005C4DF4">
    <w:pPr>
      <w:pStyle w:val="Encabezado"/>
      <w:jc w:val="right"/>
      <w:rPr>
        <w:rFonts w:ascii="Arial" w:hAnsi="Arial" w:cs="Arial"/>
        <w:b/>
      </w:rPr>
    </w:pPr>
    <w:r w:rsidRPr="00826909">
      <w:rPr>
        <w:rFonts w:ascii="Arial" w:hAnsi="Arial" w:cs="Arial"/>
        <w:b/>
      </w:rPr>
      <w:t xml:space="preserve">ANEXO </w:t>
    </w:r>
    <w:r w:rsidR="00533CAC">
      <w:rPr>
        <w:rFonts w:ascii="Arial" w:hAnsi="Arial" w:cs="Arial"/>
        <w:b/>
      </w:rPr>
      <w:t>10</w:t>
    </w:r>
    <w:bookmarkStart w:id="0" w:name="_GoBack"/>
    <w:bookmarkEnd w:id="0"/>
  </w:p>
  <w:p w:rsidR="005C4DF4" w:rsidRDefault="005C4DF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CAC" w:rsidRDefault="00533CA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6A"/>
    <w:multiLevelType w:val="hybridMultilevel"/>
    <w:tmpl w:val="1F30D0B6"/>
    <w:lvl w:ilvl="0" w:tplc="5DDC19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184AC4"/>
    <w:multiLevelType w:val="hybridMultilevel"/>
    <w:tmpl w:val="EF86AA0A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43027"/>
    <w:multiLevelType w:val="hybridMultilevel"/>
    <w:tmpl w:val="EA40506C"/>
    <w:lvl w:ilvl="0" w:tplc="4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534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0622"/>
    <w:multiLevelType w:val="hybridMultilevel"/>
    <w:tmpl w:val="46B05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65613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52EF6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D46C7"/>
    <w:multiLevelType w:val="hybridMultilevel"/>
    <w:tmpl w:val="25245BE0"/>
    <w:lvl w:ilvl="0" w:tplc="AC5A8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290732"/>
    <w:multiLevelType w:val="hybridMultilevel"/>
    <w:tmpl w:val="51E65DE8"/>
    <w:lvl w:ilvl="0" w:tplc="9CDAE736">
      <w:numFmt w:val="bullet"/>
      <w:lvlText w:val="-"/>
      <w:lvlJc w:val="left"/>
      <w:pPr>
        <w:ind w:left="1428" w:hanging="360"/>
      </w:pPr>
      <w:rPr>
        <w:rFonts w:ascii="Arial" w:eastAsia="Arial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6213C0C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E2373"/>
    <w:multiLevelType w:val="hybridMultilevel"/>
    <w:tmpl w:val="7B76F958"/>
    <w:lvl w:ilvl="0" w:tplc="5DDC19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9476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D6EB4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541ED"/>
    <w:multiLevelType w:val="hybridMultilevel"/>
    <w:tmpl w:val="BCF6B27C"/>
    <w:lvl w:ilvl="0" w:tplc="4DCC0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DD5E0A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F3240"/>
    <w:multiLevelType w:val="hybridMultilevel"/>
    <w:tmpl w:val="F17480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37DBF"/>
    <w:multiLevelType w:val="multilevel"/>
    <w:tmpl w:val="C4CEC44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5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60" w:hanging="1800"/>
      </w:pPr>
      <w:rPr>
        <w:rFonts w:hint="default"/>
      </w:rPr>
    </w:lvl>
  </w:abstractNum>
  <w:abstractNum w:abstractNumId="17">
    <w:nsid w:val="56437E4D"/>
    <w:multiLevelType w:val="hybridMultilevel"/>
    <w:tmpl w:val="E9C854C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81B64"/>
    <w:multiLevelType w:val="hybridMultilevel"/>
    <w:tmpl w:val="58484976"/>
    <w:lvl w:ilvl="0" w:tplc="69102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85E55"/>
    <w:multiLevelType w:val="hybridMultilevel"/>
    <w:tmpl w:val="3D3CB16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BF38E0"/>
    <w:multiLevelType w:val="multilevel"/>
    <w:tmpl w:val="85EC26F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610" w:hanging="660"/>
      </w:pPr>
      <w:rPr>
        <w:rFonts w:hint="default"/>
      </w:rPr>
    </w:lvl>
    <w:lvl w:ilvl="2">
      <w:start w:val="12"/>
      <w:numFmt w:val="decimal"/>
      <w:isLgl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0" w:hanging="1800"/>
      </w:pPr>
      <w:rPr>
        <w:rFonts w:hint="default"/>
      </w:rPr>
    </w:lvl>
  </w:abstractNum>
  <w:abstractNum w:abstractNumId="21">
    <w:nsid w:val="67C94DFF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03620"/>
    <w:multiLevelType w:val="hybridMultilevel"/>
    <w:tmpl w:val="2A9C0B30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7"/>
  </w:num>
  <w:num w:numId="5">
    <w:abstractNumId w:val="20"/>
  </w:num>
  <w:num w:numId="6">
    <w:abstractNumId w:val="10"/>
  </w:num>
  <w:num w:numId="7">
    <w:abstractNumId w:val="13"/>
  </w:num>
  <w:num w:numId="8">
    <w:abstractNumId w:val="2"/>
  </w:num>
  <w:num w:numId="9">
    <w:abstractNumId w:val="19"/>
  </w:num>
  <w:num w:numId="10">
    <w:abstractNumId w:val="0"/>
  </w:num>
  <w:num w:numId="11">
    <w:abstractNumId w:val="6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16"/>
  </w:num>
  <w:num w:numId="17">
    <w:abstractNumId w:val="1"/>
  </w:num>
  <w:num w:numId="18">
    <w:abstractNumId w:val="8"/>
  </w:num>
  <w:num w:numId="19">
    <w:abstractNumId w:val="5"/>
  </w:num>
  <w:num w:numId="20">
    <w:abstractNumId w:val="22"/>
  </w:num>
  <w:num w:numId="21">
    <w:abstractNumId w:val="21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D7"/>
    <w:rsid w:val="000152F7"/>
    <w:rsid w:val="0001758D"/>
    <w:rsid w:val="00033DD1"/>
    <w:rsid w:val="000426A6"/>
    <w:rsid w:val="00047CD0"/>
    <w:rsid w:val="00076390"/>
    <w:rsid w:val="000929E2"/>
    <w:rsid w:val="000A5839"/>
    <w:rsid w:val="000C22D8"/>
    <w:rsid w:val="000D5BB1"/>
    <w:rsid w:val="000F7043"/>
    <w:rsid w:val="001248A0"/>
    <w:rsid w:val="00160051"/>
    <w:rsid w:val="001A0BC9"/>
    <w:rsid w:val="001D407A"/>
    <w:rsid w:val="001E26EB"/>
    <w:rsid w:val="001F2A13"/>
    <w:rsid w:val="001F79D3"/>
    <w:rsid w:val="00226E81"/>
    <w:rsid w:val="00270A75"/>
    <w:rsid w:val="00293164"/>
    <w:rsid w:val="00293DF1"/>
    <w:rsid w:val="002A089A"/>
    <w:rsid w:val="002B51A6"/>
    <w:rsid w:val="002C011F"/>
    <w:rsid w:val="002C281C"/>
    <w:rsid w:val="002E766E"/>
    <w:rsid w:val="002F6EE7"/>
    <w:rsid w:val="0033538E"/>
    <w:rsid w:val="00344B8D"/>
    <w:rsid w:val="00346F95"/>
    <w:rsid w:val="0035518A"/>
    <w:rsid w:val="00357489"/>
    <w:rsid w:val="00357C90"/>
    <w:rsid w:val="00371A1F"/>
    <w:rsid w:val="00373139"/>
    <w:rsid w:val="00384F6A"/>
    <w:rsid w:val="00393E08"/>
    <w:rsid w:val="00396E62"/>
    <w:rsid w:val="003A6548"/>
    <w:rsid w:val="003E1FC4"/>
    <w:rsid w:val="003F6DB0"/>
    <w:rsid w:val="004403ED"/>
    <w:rsid w:val="004600A8"/>
    <w:rsid w:val="00461F17"/>
    <w:rsid w:val="00462829"/>
    <w:rsid w:val="004D3A38"/>
    <w:rsid w:val="00533CAC"/>
    <w:rsid w:val="00562128"/>
    <w:rsid w:val="00570A62"/>
    <w:rsid w:val="005C48F3"/>
    <w:rsid w:val="005C4DF4"/>
    <w:rsid w:val="005F219F"/>
    <w:rsid w:val="006007C6"/>
    <w:rsid w:val="0060653C"/>
    <w:rsid w:val="006071D3"/>
    <w:rsid w:val="00616972"/>
    <w:rsid w:val="006451D9"/>
    <w:rsid w:val="006A45CA"/>
    <w:rsid w:val="006C5650"/>
    <w:rsid w:val="006F557C"/>
    <w:rsid w:val="00701DEA"/>
    <w:rsid w:val="00705492"/>
    <w:rsid w:val="0073563E"/>
    <w:rsid w:val="00740B6B"/>
    <w:rsid w:val="00742134"/>
    <w:rsid w:val="007434AA"/>
    <w:rsid w:val="007442A3"/>
    <w:rsid w:val="007672EA"/>
    <w:rsid w:val="007709D6"/>
    <w:rsid w:val="0077688D"/>
    <w:rsid w:val="00794E87"/>
    <w:rsid w:val="007B0C31"/>
    <w:rsid w:val="007B3459"/>
    <w:rsid w:val="007D5E0F"/>
    <w:rsid w:val="00835E9A"/>
    <w:rsid w:val="008B7AEC"/>
    <w:rsid w:val="008C152C"/>
    <w:rsid w:val="008E2280"/>
    <w:rsid w:val="008E2D9B"/>
    <w:rsid w:val="008E64A3"/>
    <w:rsid w:val="008F5E19"/>
    <w:rsid w:val="00904F75"/>
    <w:rsid w:val="009234C6"/>
    <w:rsid w:val="0093236C"/>
    <w:rsid w:val="00945FFE"/>
    <w:rsid w:val="00947281"/>
    <w:rsid w:val="009529C4"/>
    <w:rsid w:val="00975C7F"/>
    <w:rsid w:val="00976C21"/>
    <w:rsid w:val="009B5F33"/>
    <w:rsid w:val="009E6065"/>
    <w:rsid w:val="00A065A8"/>
    <w:rsid w:val="00A12080"/>
    <w:rsid w:val="00A13FA5"/>
    <w:rsid w:val="00A2452B"/>
    <w:rsid w:val="00A2758E"/>
    <w:rsid w:val="00A36E9D"/>
    <w:rsid w:val="00A40D25"/>
    <w:rsid w:val="00A47B97"/>
    <w:rsid w:val="00A5621E"/>
    <w:rsid w:val="00A833FC"/>
    <w:rsid w:val="00AB1337"/>
    <w:rsid w:val="00AD3A07"/>
    <w:rsid w:val="00AE5B23"/>
    <w:rsid w:val="00AF1C11"/>
    <w:rsid w:val="00B03503"/>
    <w:rsid w:val="00B05C5A"/>
    <w:rsid w:val="00B06E1F"/>
    <w:rsid w:val="00B36958"/>
    <w:rsid w:val="00B43CA6"/>
    <w:rsid w:val="00B64301"/>
    <w:rsid w:val="00B738ED"/>
    <w:rsid w:val="00B82BDC"/>
    <w:rsid w:val="00B97455"/>
    <w:rsid w:val="00BA6B88"/>
    <w:rsid w:val="00BA7395"/>
    <w:rsid w:val="00BC52BB"/>
    <w:rsid w:val="00BF72CB"/>
    <w:rsid w:val="00C100BC"/>
    <w:rsid w:val="00C217F5"/>
    <w:rsid w:val="00C35DC0"/>
    <w:rsid w:val="00C51A87"/>
    <w:rsid w:val="00C75F16"/>
    <w:rsid w:val="00CF2BFC"/>
    <w:rsid w:val="00D130E6"/>
    <w:rsid w:val="00D44159"/>
    <w:rsid w:val="00D466A2"/>
    <w:rsid w:val="00D511D2"/>
    <w:rsid w:val="00D54987"/>
    <w:rsid w:val="00D7383C"/>
    <w:rsid w:val="00D851B6"/>
    <w:rsid w:val="00D949D7"/>
    <w:rsid w:val="00DA4766"/>
    <w:rsid w:val="00DA4A19"/>
    <w:rsid w:val="00DA6EB4"/>
    <w:rsid w:val="00DB6FC1"/>
    <w:rsid w:val="00E02281"/>
    <w:rsid w:val="00E047A5"/>
    <w:rsid w:val="00E155B2"/>
    <w:rsid w:val="00E313BE"/>
    <w:rsid w:val="00E36FAC"/>
    <w:rsid w:val="00E5307B"/>
    <w:rsid w:val="00E676CD"/>
    <w:rsid w:val="00E8440C"/>
    <w:rsid w:val="00E9404C"/>
    <w:rsid w:val="00EB60CA"/>
    <w:rsid w:val="00ED19E6"/>
    <w:rsid w:val="00EF6748"/>
    <w:rsid w:val="00F15321"/>
    <w:rsid w:val="00F25632"/>
    <w:rsid w:val="00F6108B"/>
    <w:rsid w:val="00F669B6"/>
    <w:rsid w:val="00F954E5"/>
    <w:rsid w:val="00FA2ACF"/>
    <w:rsid w:val="00FC1146"/>
    <w:rsid w:val="00FC3451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49D7"/>
  </w:style>
  <w:style w:type="paragraph" w:styleId="Piedepgina">
    <w:name w:val="footer"/>
    <w:basedOn w:val="Normal"/>
    <w:link w:val="PiedepginaCar"/>
    <w:uiPriority w:val="99"/>
    <w:unhideWhenUsed/>
    <w:rsid w:val="00D94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9D7"/>
  </w:style>
  <w:style w:type="table" w:styleId="Tablaconcuadrcula">
    <w:name w:val="Table Grid"/>
    <w:basedOn w:val="Tablanormal"/>
    <w:uiPriority w:val="59"/>
    <w:rsid w:val="00D949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71D3"/>
    <w:pPr>
      <w:ind w:left="720"/>
      <w:contextualSpacing/>
    </w:pPr>
  </w:style>
  <w:style w:type="paragraph" w:customStyle="1" w:styleId="Default">
    <w:name w:val="Default"/>
    <w:rsid w:val="003E1FC4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E228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228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22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DEB5-2C09-4D39-9D21-736248D9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1180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</dc:creator>
  <cp:lastModifiedBy>Control Interno</cp:lastModifiedBy>
  <cp:revision>35</cp:revision>
  <dcterms:created xsi:type="dcterms:W3CDTF">2013-01-23T19:58:00Z</dcterms:created>
  <dcterms:modified xsi:type="dcterms:W3CDTF">2013-02-18T21:14:00Z</dcterms:modified>
</cp:coreProperties>
</file>