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393E08">
        <w:rPr>
          <w:rFonts w:asciiTheme="minorHAnsi" w:hAnsiTheme="minorHAnsi"/>
          <w:b/>
          <w:sz w:val="26"/>
          <w:szCs w:val="26"/>
        </w:rPr>
        <w:t>Integridad y Ética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 xml:space="preserve"> de las siguientes Prácticas Obligatorias contenidas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</w:p>
    <w:p w:rsidR="00BF72CB" w:rsidRPr="00D130E6" w:rsidRDefault="00BF72CB" w:rsidP="00D130E6">
      <w:pPr>
        <w:ind w:firstLine="708"/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93236C" w:rsidRPr="00D130E6">
        <w:rPr>
          <w:rFonts w:asciiTheme="minorHAnsi" w:hAnsiTheme="minorHAnsi"/>
        </w:rPr>
        <w:t>3</w:t>
      </w:r>
      <w:r w:rsidRPr="00D130E6">
        <w:rPr>
          <w:rFonts w:asciiTheme="minorHAnsi" w:hAnsiTheme="minorHAnsi"/>
        </w:rPr>
        <w:t xml:space="preserve"> </w:t>
      </w:r>
      <w:r w:rsidR="0093236C" w:rsidRPr="00D130E6">
        <w:rPr>
          <w:rFonts w:asciiTheme="minorHAnsi" w:hAnsiTheme="minorHAnsi"/>
        </w:rPr>
        <w:t>Valores de integridad y Ética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1.3</w:t>
      </w:r>
      <w:r w:rsidR="00B03503" w:rsidRPr="00D130E6">
        <w:rPr>
          <w:rFonts w:asciiTheme="minorHAnsi" w:hAnsiTheme="minorHAnsi"/>
        </w:rPr>
        <w:t>.</w:t>
      </w:r>
      <w:r w:rsidR="0093236C" w:rsidRPr="00D130E6">
        <w:rPr>
          <w:rFonts w:asciiTheme="minorHAnsi" w:hAnsiTheme="minorHAnsi"/>
        </w:rPr>
        <w:t>12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93236C" w:rsidRPr="00D130E6">
        <w:rPr>
          <w:rFonts w:asciiTheme="minorHAnsi" w:hAnsiTheme="minorHAnsi"/>
        </w:rPr>
        <w:t>1</w:t>
      </w:r>
      <w:r w:rsidR="00E313BE" w:rsidRPr="00D130E6">
        <w:rPr>
          <w:rFonts w:asciiTheme="minorHAnsi" w:hAnsiTheme="minorHAnsi"/>
        </w:rPr>
        <w:t xml:space="preserve"> – PO.2</w:t>
      </w:r>
      <w:r w:rsidR="00F954E5" w:rsidRPr="00D130E6">
        <w:rPr>
          <w:rFonts w:asciiTheme="minorHAnsi" w:hAnsiTheme="minorHAnsi"/>
        </w:rPr>
        <w:t xml:space="preserve"> – PO.3</w:t>
      </w:r>
    </w:p>
    <w:p w:rsidR="00D130E6" w:rsidRPr="00D130E6" w:rsidRDefault="00D130E6" w:rsidP="00E313BE">
      <w:pPr>
        <w:rPr>
          <w:rFonts w:asciiTheme="minorHAnsi" w:hAnsiTheme="minorHAnsi"/>
        </w:rPr>
      </w:pPr>
    </w:p>
    <w:p w:rsidR="00D130E6" w:rsidRPr="00D130E6" w:rsidRDefault="00D130E6" w:rsidP="00D130E6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1.4 Valores de integridad y Ética – Código de Conducta Ética del Servidor</w:t>
      </w:r>
    </w:p>
    <w:p w:rsidR="00D130E6" w:rsidRPr="00D130E6" w:rsidRDefault="00D130E6" w:rsidP="00D130E6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Pr="00D130E6">
        <w:rPr>
          <w:rFonts w:asciiTheme="minorHAnsi" w:hAnsiTheme="minorHAnsi"/>
        </w:rPr>
        <w:t>: 1.4.4</w:t>
      </w:r>
      <w:r w:rsidRPr="00D130E6">
        <w:rPr>
          <w:rFonts w:asciiTheme="minorHAnsi" w:hAnsiTheme="minorHAnsi"/>
        </w:rPr>
        <w:tab/>
        <w:t>PO.1 – PO.2</w:t>
      </w:r>
    </w:p>
    <w:p w:rsidR="00D130E6" w:rsidRDefault="00D130E6" w:rsidP="00D130E6">
      <w:pPr>
        <w:pStyle w:val="Prrafodelista"/>
        <w:ind w:left="480"/>
        <w:rPr>
          <w:rFonts w:asciiTheme="minorHAnsi" w:hAnsiTheme="minorHAnsi"/>
        </w:rPr>
      </w:pPr>
    </w:p>
    <w:p w:rsidR="00E313BE" w:rsidRPr="00A40D25" w:rsidRDefault="00D130E6" w:rsidP="00D130E6">
      <w:pPr>
        <w:pStyle w:val="Prrafodelista"/>
        <w:ind w:left="480"/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1.4 Valores de integridad y Ética – Comité de Probidad y Ética Pública</w:t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Pr="00D130E6">
        <w:rPr>
          <w:rFonts w:asciiTheme="minorHAnsi" w:hAnsiTheme="minorHAnsi"/>
        </w:rPr>
        <w:t>: 1.5.4</w:t>
      </w:r>
      <w:r w:rsidRPr="00D130E6">
        <w:rPr>
          <w:rFonts w:asciiTheme="minorHAnsi" w:hAnsiTheme="minorHAnsi"/>
        </w:rPr>
        <w:tab/>
        <w:t>PO.1</w:t>
      </w:r>
      <w:r w:rsidR="00A40D25" w:rsidRPr="00D130E6">
        <w:rPr>
          <w:rFonts w:asciiTheme="minorHAnsi" w:hAnsiTheme="minorHAnsi"/>
        </w:rPr>
        <w:t xml:space="preserve"> (2do. párrafo)</w:t>
      </w:r>
    </w:p>
    <w:p w:rsidR="00393E08" w:rsidRDefault="00393E08" w:rsidP="008E2280">
      <w:pPr>
        <w:rPr>
          <w:rFonts w:asciiTheme="minorHAnsi" w:hAnsiTheme="minorHAnsi"/>
        </w:rPr>
      </w:pPr>
    </w:p>
    <w:p w:rsidR="00393E08" w:rsidRDefault="00393E08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Al margen de lo anterior, mediante esta política se complementa y contribuye de manera preventiva al cumplimiento de:</w:t>
      </w:r>
    </w:p>
    <w:p w:rsidR="00393E08" w:rsidRDefault="00393E08" w:rsidP="008E2280">
      <w:pPr>
        <w:rPr>
          <w:rFonts w:asciiTheme="minorHAnsi" w:hAnsiTheme="minorHAnsi"/>
        </w:rPr>
      </w:pPr>
    </w:p>
    <w:p w:rsidR="005F219F" w:rsidRPr="005C4DF4" w:rsidRDefault="005F219F" w:rsidP="005F219F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5C4DF4">
        <w:rPr>
          <w:rFonts w:asciiTheme="minorHAnsi" w:hAnsiTheme="minorHAnsi"/>
        </w:rPr>
        <w:t>Los estándares de conducta ética de los servidores públicos previstos en la Ley Orgánica del Tribunal Superior de Cuentas.</w:t>
      </w:r>
    </w:p>
    <w:p w:rsidR="005F219F" w:rsidRDefault="005F219F" w:rsidP="008E2280">
      <w:pPr>
        <w:rPr>
          <w:rFonts w:asciiTheme="minorHAnsi" w:hAnsiTheme="minorHAnsi"/>
        </w:rPr>
      </w:pPr>
    </w:p>
    <w:p w:rsidR="00393E08" w:rsidRPr="00393E08" w:rsidRDefault="00393E08" w:rsidP="00393E08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393E08">
        <w:rPr>
          <w:rFonts w:asciiTheme="minorHAnsi" w:hAnsiTheme="minorHAnsi"/>
        </w:rPr>
        <w:t xml:space="preserve">El Código de Conducta Ética del Servidor Público </w:t>
      </w:r>
      <w:r w:rsidR="00904F75">
        <w:rPr>
          <w:rFonts w:asciiTheme="minorHAnsi" w:hAnsiTheme="minorHAnsi"/>
        </w:rPr>
        <w:t xml:space="preserve">(CCESP) </w:t>
      </w:r>
      <w:r w:rsidRPr="00393E08">
        <w:rPr>
          <w:rFonts w:asciiTheme="minorHAnsi" w:hAnsiTheme="minorHAnsi"/>
        </w:rPr>
        <w:t>aprobado por el Congreso Nacional</w:t>
      </w:r>
      <w:r w:rsidR="005F219F">
        <w:rPr>
          <w:rFonts w:asciiTheme="minorHAnsi" w:hAnsiTheme="minorHAnsi"/>
        </w:rPr>
        <w:t>.</w:t>
      </w:r>
    </w:p>
    <w:p w:rsidR="00393E08" w:rsidRDefault="00393E08" w:rsidP="00393E08">
      <w:pPr>
        <w:ind w:left="426"/>
        <w:rPr>
          <w:rFonts w:asciiTheme="minorHAnsi" w:hAnsiTheme="minorHAnsi"/>
        </w:rPr>
      </w:pPr>
    </w:p>
    <w:p w:rsidR="00393E08" w:rsidRPr="00393E08" w:rsidRDefault="00393E08" w:rsidP="00393E08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393E08">
        <w:rPr>
          <w:rFonts w:asciiTheme="minorHAnsi" w:hAnsiTheme="minorHAnsi"/>
        </w:rPr>
        <w:t xml:space="preserve">El Marco Rector de Control Interno emitido por el Tribunal Superior de Cuentas, </w:t>
      </w:r>
      <w:r w:rsidR="005F219F">
        <w:rPr>
          <w:rFonts w:asciiTheme="minorHAnsi" w:hAnsiTheme="minorHAnsi"/>
        </w:rPr>
        <w:t>en relación a su primer principio “Ética Pública” y el elemento del Ambiente de Control “Valores de Integridad y Ética”.</w:t>
      </w:r>
    </w:p>
    <w:p w:rsidR="005F219F" w:rsidRDefault="005F219F" w:rsidP="008E2280">
      <w:pPr>
        <w:rPr>
          <w:rFonts w:asciiTheme="minorHAnsi" w:hAnsiTheme="minorHAnsi"/>
        </w:rPr>
      </w:pPr>
    </w:p>
    <w:p w:rsidR="005F219F" w:rsidRDefault="005F219F" w:rsidP="008E2280">
      <w:pPr>
        <w:rPr>
          <w:rFonts w:asciiTheme="minorHAnsi" w:hAnsiTheme="minorHAnsi"/>
        </w:rPr>
      </w:pPr>
    </w:p>
    <w:p w:rsidR="00CF2BFC" w:rsidRDefault="00CF2BFC" w:rsidP="008E2280">
      <w:pPr>
        <w:rPr>
          <w:rFonts w:asciiTheme="minorHAnsi" w:hAnsiTheme="minorHAnsi"/>
        </w:rPr>
      </w:pPr>
    </w:p>
    <w:p w:rsidR="00CF2BFC" w:rsidRDefault="00CF2BFC" w:rsidP="008E2280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lastRenderedPageBreak/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D949D7" w:rsidRDefault="00D949D7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Promover </w:t>
      </w:r>
      <w:r w:rsidR="0093236C">
        <w:rPr>
          <w:rFonts w:asciiTheme="minorHAnsi" w:hAnsiTheme="minorHAnsi"/>
        </w:rPr>
        <w:t xml:space="preserve">valores de integridad y ética de manera </w:t>
      </w:r>
      <w:r w:rsidR="006C5650">
        <w:rPr>
          <w:rFonts w:asciiTheme="minorHAnsi" w:hAnsiTheme="minorHAnsi"/>
        </w:rPr>
        <w:t xml:space="preserve">práctica, </w:t>
      </w:r>
      <w:r w:rsidR="0093236C">
        <w:rPr>
          <w:rFonts w:asciiTheme="minorHAnsi" w:hAnsiTheme="minorHAnsi"/>
        </w:rPr>
        <w:t>continua y efectiva entre el personal de la entidad, como medida clave de prevención para una adecuada implementación, mantenimiento, evaluación y mejora del control interno institucional.</w:t>
      </w:r>
    </w:p>
    <w:p w:rsidR="00047CD0" w:rsidRDefault="00047CD0">
      <w:pPr>
        <w:rPr>
          <w:rFonts w:asciiTheme="minorHAnsi" w:hAnsiTheme="minorHAnsi"/>
        </w:rPr>
      </w:pPr>
    </w:p>
    <w:p w:rsidR="004600A8" w:rsidRDefault="004600A8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0D5BB1">
        <w:rPr>
          <w:rFonts w:asciiTheme="minorHAnsi" w:hAnsiTheme="minorHAnsi"/>
        </w:rPr>
        <w:t xml:space="preserve">todo el personal </w:t>
      </w:r>
      <w:r w:rsidR="000C22D8">
        <w:rPr>
          <w:rFonts w:asciiTheme="minorHAnsi" w:hAnsiTheme="minorHAnsi"/>
        </w:rPr>
        <w:t>(funcionarios y servidores)</w:t>
      </w:r>
      <w:r w:rsidR="00E313BE">
        <w:rPr>
          <w:rFonts w:asciiTheme="minorHAnsi" w:hAnsiTheme="minorHAnsi"/>
        </w:rPr>
        <w:t>, tanto en la etapa de inducción como durante su permanencia en la entidad</w:t>
      </w:r>
      <w:r w:rsidR="006C5650">
        <w:rPr>
          <w:rFonts w:asciiTheme="minorHAnsi" w:hAnsiTheme="minorHAnsi"/>
        </w:rPr>
        <w:t>. De igual forma las actividades que se realicen en cumplimiento de esta POLÍTICA deben ser difundidas al exterior de la entidad como una forma de mostrar y alertar a terceros que interactúan con la misma sobre los valores de integridad y ética que condicionan las actividades institucionales.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904F75" w:rsidRDefault="006C5650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 siguientes directrices representan una lista enunciativa y no taxativa de </w:t>
      </w:r>
      <w:r w:rsidR="00904F75">
        <w:rPr>
          <w:rFonts w:asciiTheme="minorHAnsi" w:hAnsiTheme="minorHAnsi"/>
        </w:rPr>
        <w:t xml:space="preserve">buenas prácticas </w:t>
      </w:r>
      <w:r>
        <w:rPr>
          <w:rFonts w:asciiTheme="minorHAnsi" w:hAnsiTheme="minorHAnsi"/>
        </w:rPr>
        <w:t xml:space="preserve">que deben </w:t>
      </w:r>
      <w:r w:rsidR="008F5E19">
        <w:rPr>
          <w:rFonts w:asciiTheme="minorHAnsi" w:hAnsiTheme="minorHAnsi"/>
        </w:rPr>
        <w:t>realizarse</w:t>
      </w:r>
      <w:r>
        <w:rPr>
          <w:rFonts w:asciiTheme="minorHAnsi" w:hAnsiTheme="minorHAnsi"/>
        </w:rPr>
        <w:t xml:space="preserve"> para </w:t>
      </w:r>
      <w:r w:rsidR="00904F75">
        <w:rPr>
          <w:rFonts w:asciiTheme="minorHAnsi" w:hAnsiTheme="minorHAnsi"/>
        </w:rPr>
        <w:t xml:space="preserve">concretar y </w:t>
      </w:r>
      <w:r>
        <w:rPr>
          <w:rFonts w:asciiTheme="minorHAnsi" w:hAnsiTheme="minorHAnsi"/>
        </w:rPr>
        <w:t xml:space="preserve">dar cumplimiento </w:t>
      </w:r>
      <w:r w:rsidR="00904F75">
        <w:rPr>
          <w:rFonts w:asciiTheme="minorHAnsi" w:hAnsiTheme="minorHAnsi"/>
        </w:rPr>
        <w:t xml:space="preserve">efectivo </w:t>
      </w:r>
      <w:r>
        <w:rPr>
          <w:rFonts w:asciiTheme="minorHAnsi" w:hAnsiTheme="minorHAnsi"/>
        </w:rPr>
        <w:t>a la presente POLÍTICA</w:t>
      </w:r>
      <w:r w:rsidR="00904F75">
        <w:rPr>
          <w:rFonts w:asciiTheme="minorHAnsi" w:hAnsiTheme="minorHAnsi"/>
        </w:rPr>
        <w:t>:</w:t>
      </w:r>
    </w:p>
    <w:p w:rsidR="00904F75" w:rsidRDefault="00904F75" w:rsidP="00D949D7">
      <w:pPr>
        <w:rPr>
          <w:rFonts w:asciiTheme="minorHAnsi" w:hAnsiTheme="minorHAnsi"/>
        </w:rPr>
      </w:pPr>
    </w:p>
    <w:p w:rsidR="006C5650" w:rsidRDefault="00904F75" w:rsidP="008F5E19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Difundir, obtener acuse de recibo</w:t>
      </w:r>
      <w:r w:rsidR="00461F1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capacitar </w:t>
      </w:r>
      <w:r w:rsidR="00461F17">
        <w:rPr>
          <w:rFonts w:asciiTheme="minorHAnsi" w:hAnsiTheme="minorHAnsi"/>
        </w:rPr>
        <w:t xml:space="preserve">y evaluar la comprensión del </w:t>
      </w:r>
      <w:r w:rsidR="00C100BC">
        <w:rPr>
          <w:rFonts w:asciiTheme="minorHAnsi" w:hAnsiTheme="minorHAnsi"/>
        </w:rPr>
        <w:t>“</w:t>
      </w:r>
      <w:r>
        <w:rPr>
          <w:rFonts w:asciiTheme="minorHAnsi" w:hAnsiTheme="minorHAnsi"/>
        </w:rPr>
        <w:t>CCESP</w:t>
      </w:r>
      <w:r w:rsidR="00C100BC">
        <w:rPr>
          <w:rFonts w:asciiTheme="minorHAnsi" w:hAnsiTheme="minorHAnsi"/>
        </w:rPr>
        <w:t>”</w:t>
      </w:r>
      <w:r>
        <w:rPr>
          <w:rFonts w:asciiTheme="minorHAnsi" w:hAnsiTheme="minorHAnsi"/>
        </w:rPr>
        <w:t>.</w:t>
      </w:r>
    </w:p>
    <w:p w:rsidR="008F5E19" w:rsidRDefault="008F5E19" w:rsidP="008F5E19">
      <w:pPr>
        <w:pStyle w:val="Prrafodelista"/>
        <w:ind w:left="426"/>
        <w:rPr>
          <w:rFonts w:asciiTheme="minorHAnsi" w:hAnsiTheme="minorHAnsi"/>
        </w:rPr>
      </w:pPr>
    </w:p>
    <w:p w:rsidR="00904F75" w:rsidRDefault="00904F75" w:rsidP="008F5E19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Difundir, obtener acuse de recibo</w:t>
      </w:r>
      <w:r w:rsidR="00461F1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capacitar </w:t>
      </w:r>
      <w:r w:rsidR="00461F17">
        <w:rPr>
          <w:rFonts w:asciiTheme="minorHAnsi" w:hAnsiTheme="minorHAnsi"/>
        </w:rPr>
        <w:t xml:space="preserve">y evaluar la comprensión de </w:t>
      </w:r>
      <w:r>
        <w:rPr>
          <w:rFonts w:asciiTheme="minorHAnsi" w:hAnsiTheme="minorHAnsi"/>
        </w:rPr>
        <w:t>la “Misión, Visión y Valores” de la entidad.</w:t>
      </w:r>
    </w:p>
    <w:p w:rsidR="008F5E19" w:rsidRDefault="008F5E19" w:rsidP="008F5E19">
      <w:pPr>
        <w:pStyle w:val="Prrafodelista"/>
        <w:ind w:left="426"/>
        <w:rPr>
          <w:rFonts w:asciiTheme="minorHAnsi" w:hAnsiTheme="minorHAnsi"/>
        </w:rPr>
      </w:pPr>
    </w:p>
    <w:p w:rsidR="00904F75" w:rsidRPr="00462829" w:rsidRDefault="00904F75" w:rsidP="008F5E19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 w:rsidRPr="00462829">
        <w:rPr>
          <w:rFonts w:asciiTheme="minorHAnsi" w:hAnsiTheme="minorHAnsi"/>
        </w:rPr>
        <w:t xml:space="preserve">Establecer </w:t>
      </w:r>
      <w:r w:rsidR="007672EA" w:rsidRPr="00462829">
        <w:rPr>
          <w:rFonts w:asciiTheme="minorHAnsi" w:hAnsiTheme="minorHAnsi"/>
        </w:rPr>
        <w:t xml:space="preserve">(previa planificación y asignación de temas) </w:t>
      </w:r>
      <w:r w:rsidR="006A45CA">
        <w:rPr>
          <w:rFonts w:asciiTheme="minorHAnsi" w:hAnsiTheme="minorHAnsi"/>
        </w:rPr>
        <w:t>“</w:t>
      </w:r>
      <w:r w:rsidRPr="00462829">
        <w:rPr>
          <w:rFonts w:asciiTheme="minorHAnsi" w:hAnsiTheme="minorHAnsi"/>
        </w:rPr>
        <w:t>jornadas éticas</w:t>
      </w:r>
      <w:r w:rsidR="006A45CA">
        <w:rPr>
          <w:rFonts w:asciiTheme="minorHAnsi" w:hAnsiTheme="minorHAnsi"/>
        </w:rPr>
        <w:t>”</w:t>
      </w:r>
      <w:r w:rsidRPr="00462829">
        <w:rPr>
          <w:rFonts w:asciiTheme="minorHAnsi" w:hAnsiTheme="minorHAnsi"/>
        </w:rPr>
        <w:t xml:space="preserve"> </w:t>
      </w:r>
      <w:r w:rsidR="002C011F">
        <w:rPr>
          <w:rFonts w:asciiTheme="minorHAnsi" w:hAnsiTheme="minorHAnsi"/>
        </w:rPr>
        <w:t xml:space="preserve">(talleres o </w:t>
      </w:r>
      <w:r w:rsidR="002C011F" w:rsidRPr="008B7AEC">
        <w:rPr>
          <w:rFonts w:asciiTheme="minorHAnsi" w:hAnsiTheme="minorHAnsi"/>
        </w:rPr>
        <w:t>conferencias</w:t>
      </w:r>
      <w:r w:rsidR="00A40D25">
        <w:rPr>
          <w:rFonts w:asciiTheme="minorHAnsi" w:hAnsiTheme="minorHAnsi"/>
        </w:rPr>
        <w:t xml:space="preserve"> de prevención</w:t>
      </w:r>
      <w:r w:rsidR="002C011F" w:rsidRPr="008B7AEC">
        <w:rPr>
          <w:rFonts w:asciiTheme="minorHAnsi" w:hAnsiTheme="minorHAnsi"/>
        </w:rPr>
        <w:t xml:space="preserve">) </w:t>
      </w:r>
      <w:r w:rsidR="000A5839" w:rsidRPr="008B7AEC">
        <w:rPr>
          <w:rFonts w:asciiTheme="minorHAnsi" w:hAnsiTheme="minorHAnsi"/>
        </w:rPr>
        <w:t xml:space="preserve">inauguradas por la Máxima Autoridad de la entidad </w:t>
      </w:r>
      <w:r w:rsidRPr="008B7AEC">
        <w:rPr>
          <w:rFonts w:asciiTheme="minorHAnsi" w:hAnsiTheme="minorHAnsi"/>
        </w:rPr>
        <w:t>en las cuales</w:t>
      </w:r>
      <w:r w:rsidR="007672EA" w:rsidRPr="008B7AEC">
        <w:rPr>
          <w:rFonts w:asciiTheme="minorHAnsi" w:hAnsiTheme="minorHAnsi"/>
        </w:rPr>
        <w:t xml:space="preserve"> periódicamente</w:t>
      </w:r>
      <w:r w:rsidR="00462829" w:rsidRPr="008B7AEC">
        <w:rPr>
          <w:rFonts w:asciiTheme="minorHAnsi" w:hAnsiTheme="minorHAnsi"/>
        </w:rPr>
        <w:t xml:space="preserve"> u</w:t>
      </w:r>
      <w:r w:rsidR="007672EA" w:rsidRPr="008B7AEC">
        <w:rPr>
          <w:rFonts w:asciiTheme="minorHAnsi" w:hAnsiTheme="minorHAnsi"/>
        </w:rPr>
        <w:t xml:space="preserve">na unidad organizacional </w:t>
      </w:r>
      <w:r w:rsidR="00A5621E" w:rsidRPr="008B7AEC">
        <w:rPr>
          <w:rFonts w:asciiTheme="minorHAnsi" w:hAnsiTheme="minorHAnsi"/>
        </w:rPr>
        <w:t xml:space="preserve">liderada por su responsable, </w:t>
      </w:r>
      <w:r w:rsidR="00A2452B">
        <w:rPr>
          <w:rFonts w:asciiTheme="minorHAnsi" w:hAnsiTheme="minorHAnsi"/>
        </w:rPr>
        <w:t>profundice</w:t>
      </w:r>
      <w:r w:rsidR="00E36FAC">
        <w:rPr>
          <w:rFonts w:asciiTheme="minorHAnsi" w:hAnsiTheme="minorHAnsi"/>
        </w:rPr>
        <w:t xml:space="preserve">, </w:t>
      </w:r>
      <w:r w:rsidR="00E36FAC" w:rsidRPr="008B7AEC">
        <w:rPr>
          <w:rFonts w:asciiTheme="minorHAnsi" w:hAnsiTheme="minorHAnsi"/>
        </w:rPr>
        <w:t>desarrolle</w:t>
      </w:r>
      <w:r w:rsidR="00E36FAC">
        <w:rPr>
          <w:rFonts w:asciiTheme="minorHAnsi" w:hAnsiTheme="minorHAnsi"/>
        </w:rPr>
        <w:t xml:space="preserve"> casos </w:t>
      </w:r>
      <w:r w:rsidR="007672EA" w:rsidRPr="008B7AEC">
        <w:rPr>
          <w:rFonts w:asciiTheme="minorHAnsi" w:hAnsiTheme="minorHAnsi"/>
        </w:rPr>
        <w:t>y</w:t>
      </w:r>
      <w:r w:rsidR="007672EA" w:rsidRPr="00462829">
        <w:rPr>
          <w:rFonts w:asciiTheme="minorHAnsi" w:hAnsiTheme="minorHAnsi"/>
        </w:rPr>
        <w:t xml:space="preserve"> exponga </w:t>
      </w:r>
      <w:r w:rsidRPr="00462829">
        <w:rPr>
          <w:rFonts w:asciiTheme="minorHAnsi" w:hAnsiTheme="minorHAnsi"/>
        </w:rPr>
        <w:t>aspectos</w:t>
      </w:r>
      <w:r w:rsidR="000A5839" w:rsidRPr="00462829">
        <w:rPr>
          <w:rFonts w:asciiTheme="minorHAnsi" w:hAnsiTheme="minorHAnsi"/>
        </w:rPr>
        <w:t xml:space="preserve"> relacionados </w:t>
      </w:r>
      <w:r w:rsidR="008F5E19">
        <w:rPr>
          <w:rFonts w:asciiTheme="minorHAnsi" w:hAnsiTheme="minorHAnsi"/>
        </w:rPr>
        <w:t>con los temas indicados en 1 y 2 anterior</w:t>
      </w:r>
      <w:r w:rsidR="007672EA" w:rsidRPr="00462829">
        <w:rPr>
          <w:rFonts w:asciiTheme="minorHAnsi" w:hAnsiTheme="minorHAnsi"/>
        </w:rPr>
        <w:t xml:space="preserve">, </w:t>
      </w:r>
      <w:r w:rsidRPr="00462829">
        <w:rPr>
          <w:rFonts w:asciiTheme="minorHAnsi" w:hAnsiTheme="minorHAnsi"/>
        </w:rPr>
        <w:t xml:space="preserve">a efecto </w:t>
      </w:r>
      <w:r w:rsidR="007672EA" w:rsidRPr="00462829">
        <w:rPr>
          <w:rFonts w:asciiTheme="minorHAnsi" w:hAnsiTheme="minorHAnsi"/>
        </w:rPr>
        <w:t xml:space="preserve">de que todo el personal obtenga una comprensión </w:t>
      </w:r>
      <w:r w:rsidR="000A5839" w:rsidRPr="00462829">
        <w:rPr>
          <w:rFonts w:asciiTheme="minorHAnsi" w:hAnsiTheme="minorHAnsi"/>
        </w:rPr>
        <w:t>clara</w:t>
      </w:r>
      <w:r w:rsidR="00462829">
        <w:rPr>
          <w:rFonts w:asciiTheme="minorHAnsi" w:hAnsiTheme="minorHAnsi"/>
        </w:rPr>
        <w:t xml:space="preserve">, permanente </w:t>
      </w:r>
      <w:r w:rsidR="000A5839" w:rsidRPr="00462829">
        <w:rPr>
          <w:rFonts w:asciiTheme="minorHAnsi" w:hAnsiTheme="minorHAnsi"/>
        </w:rPr>
        <w:t xml:space="preserve">y </w:t>
      </w:r>
      <w:r w:rsidR="007672EA" w:rsidRPr="00462829">
        <w:rPr>
          <w:rFonts w:asciiTheme="minorHAnsi" w:hAnsiTheme="minorHAnsi"/>
        </w:rPr>
        <w:t>uniforme</w:t>
      </w:r>
      <w:r w:rsidR="000A5839" w:rsidRPr="00462829">
        <w:rPr>
          <w:rFonts w:asciiTheme="minorHAnsi" w:hAnsiTheme="minorHAnsi"/>
        </w:rPr>
        <w:t xml:space="preserve"> sobre los mismos</w:t>
      </w:r>
      <w:r w:rsidRPr="00462829">
        <w:rPr>
          <w:rFonts w:asciiTheme="minorHAnsi" w:hAnsiTheme="minorHAnsi"/>
        </w:rPr>
        <w:t>.</w:t>
      </w:r>
    </w:p>
    <w:p w:rsidR="008F5E19" w:rsidRDefault="008F5E19" w:rsidP="008F5E19">
      <w:pPr>
        <w:pStyle w:val="Prrafodelista"/>
        <w:ind w:left="426"/>
        <w:rPr>
          <w:rFonts w:asciiTheme="minorHAnsi" w:hAnsiTheme="minorHAnsi"/>
        </w:rPr>
      </w:pPr>
    </w:p>
    <w:p w:rsidR="00462829" w:rsidRDefault="00160051" w:rsidP="008F5E19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 w:rsidRPr="000A5839">
        <w:rPr>
          <w:rFonts w:asciiTheme="minorHAnsi" w:hAnsiTheme="minorHAnsi"/>
        </w:rPr>
        <w:t xml:space="preserve">Utilizar boletines internos, sección de la web institucional, correo electrónico u otro medio conveniente </w:t>
      </w:r>
      <w:r w:rsidR="00E313BE">
        <w:rPr>
          <w:rFonts w:asciiTheme="minorHAnsi" w:hAnsiTheme="minorHAnsi"/>
        </w:rPr>
        <w:t>y de fácil acceso</w:t>
      </w:r>
      <w:r w:rsidR="00E313BE" w:rsidRPr="000A5839">
        <w:rPr>
          <w:rFonts w:asciiTheme="minorHAnsi" w:hAnsiTheme="minorHAnsi"/>
        </w:rPr>
        <w:t xml:space="preserve"> </w:t>
      </w:r>
      <w:r w:rsidRPr="000A5839">
        <w:rPr>
          <w:rFonts w:asciiTheme="minorHAnsi" w:hAnsiTheme="minorHAnsi"/>
        </w:rPr>
        <w:t xml:space="preserve">para difundir </w:t>
      </w:r>
      <w:r w:rsidR="00B64301">
        <w:rPr>
          <w:rFonts w:asciiTheme="minorHAnsi" w:hAnsiTheme="minorHAnsi"/>
        </w:rPr>
        <w:t>y</w:t>
      </w:r>
      <w:r w:rsidRPr="000A5839">
        <w:rPr>
          <w:rFonts w:asciiTheme="minorHAnsi" w:hAnsiTheme="minorHAnsi"/>
        </w:rPr>
        <w:t xml:space="preserve"> recordar aspectos vinculados al “CCESP” y “Valores Institucionales”, así como</w:t>
      </w:r>
      <w:r w:rsidR="00462829">
        <w:rPr>
          <w:rFonts w:asciiTheme="minorHAnsi" w:hAnsiTheme="minorHAnsi"/>
        </w:rPr>
        <w:t xml:space="preserve"> presentar:</w:t>
      </w:r>
    </w:p>
    <w:p w:rsidR="004600A8" w:rsidRPr="004600A8" w:rsidRDefault="004600A8" w:rsidP="004600A8">
      <w:pPr>
        <w:rPr>
          <w:rFonts w:asciiTheme="minorHAnsi" w:hAnsiTheme="minorHAnsi"/>
        </w:rPr>
      </w:pPr>
    </w:p>
    <w:p w:rsidR="00160051" w:rsidRDefault="00160051" w:rsidP="008F5E19">
      <w:pPr>
        <w:pStyle w:val="Prrafodelista"/>
        <w:numPr>
          <w:ilvl w:val="0"/>
          <w:numId w:val="10"/>
        </w:numPr>
        <w:ind w:left="851"/>
        <w:rPr>
          <w:rFonts w:asciiTheme="minorHAnsi" w:hAnsiTheme="minorHAnsi"/>
        </w:rPr>
      </w:pPr>
      <w:r w:rsidRPr="000A5839">
        <w:rPr>
          <w:rFonts w:asciiTheme="minorHAnsi" w:hAnsiTheme="minorHAnsi"/>
        </w:rPr>
        <w:t xml:space="preserve">circunstancias coyunturales que podrían </w:t>
      </w:r>
      <w:r w:rsidR="00462829">
        <w:rPr>
          <w:rFonts w:asciiTheme="minorHAnsi" w:hAnsiTheme="minorHAnsi"/>
        </w:rPr>
        <w:t xml:space="preserve">suscitarse </w:t>
      </w:r>
      <w:r w:rsidRPr="000A5839">
        <w:rPr>
          <w:rFonts w:asciiTheme="minorHAnsi" w:hAnsiTheme="minorHAnsi"/>
        </w:rPr>
        <w:t xml:space="preserve">y </w:t>
      </w:r>
      <w:r w:rsidR="006F557C" w:rsidRPr="000A5839">
        <w:rPr>
          <w:rFonts w:asciiTheme="minorHAnsi" w:hAnsiTheme="minorHAnsi"/>
        </w:rPr>
        <w:t xml:space="preserve">el </w:t>
      </w:r>
      <w:r w:rsidR="000A5839">
        <w:rPr>
          <w:rFonts w:asciiTheme="minorHAnsi" w:hAnsiTheme="minorHAnsi"/>
        </w:rPr>
        <w:t xml:space="preserve">adecuado </w:t>
      </w:r>
      <w:r w:rsidR="006F557C" w:rsidRPr="000A5839">
        <w:rPr>
          <w:rFonts w:asciiTheme="minorHAnsi" w:hAnsiTheme="minorHAnsi"/>
        </w:rPr>
        <w:t>tratamiento a dar a las mismas</w:t>
      </w:r>
      <w:r w:rsidR="00462829">
        <w:rPr>
          <w:rFonts w:asciiTheme="minorHAnsi" w:hAnsiTheme="minorHAnsi"/>
        </w:rPr>
        <w:t>,</w:t>
      </w:r>
      <w:r w:rsidR="000A5839">
        <w:rPr>
          <w:rFonts w:asciiTheme="minorHAnsi" w:hAnsiTheme="minorHAnsi"/>
        </w:rPr>
        <w:t xml:space="preserve"> </w:t>
      </w:r>
    </w:p>
    <w:p w:rsidR="00462829" w:rsidRDefault="00462829" w:rsidP="008F5E19">
      <w:pPr>
        <w:pStyle w:val="Prrafodelista"/>
        <w:numPr>
          <w:ilvl w:val="0"/>
          <w:numId w:val="10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casos ejemplificativos de comportamientos y buenas prácticas, reales o posibles, ocurridas en la institución o en otras</w:t>
      </w:r>
      <w:r w:rsidR="00B64301">
        <w:rPr>
          <w:rFonts w:asciiTheme="minorHAnsi" w:hAnsiTheme="minorHAnsi"/>
        </w:rPr>
        <w:t xml:space="preserve"> entidades</w:t>
      </w:r>
      <w:r>
        <w:rPr>
          <w:rFonts w:asciiTheme="minorHAnsi" w:hAnsiTheme="minorHAnsi"/>
        </w:rPr>
        <w:t>, a efecto de ser emuladas,</w:t>
      </w:r>
    </w:p>
    <w:p w:rsidR="00462829" w:rsidRDefault="00462829" w:rsidP="008F5E19">
      <w:pPr>
        <w:pStyle w:val="Prrafodelista"/>
        <w:numPr>
          <w:ilvl w:val="0"/>
          <w:numId w:val="10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situaciones que podrían poner a prueba los valores de integridad y ética de servidores y funcionarios, ejemplificando los comportamientos a ser adoptados,</w:t>
      </w:r>
    </w:p>
    <w:p w:rsidR="00462829" w:rsidRDefault="00462829" w:rsidP="008F5E19">
      <w:pPr>
        <w:pStyle w:val="Prrafodelista"/>
        <w:numPr>
          <w:ilvl w:val="0"/>
          <w:numId w:val="10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hechos que podrían ser considerados como violaciones a los principios de integridad y ética</w:t>
      </w:r>
      <w:r w:rsidR="00B64301">
        <w:rPr>
          <w:rFonts w:asciiTheme="minorHAnsi" w:hAnsiTheme="minorHAnsi"/>
        </w:rPr>
        <w:t xml:space="preserve">, exponiendo </w:t>
      </w:r>
      <w:r>
        <w:rPr>
          <w:rFonts w:asciiTheme="minorHAnsi" w:hAnsiTheme="minorHAnsi"/>
        </w:rPr>
        <w:t>la sanción derivada</w:t>
      </w:r>
      <w:r w:rsidR="00B64301">
        <w:rPr>
          <w:rFonts w:asciiTheme="minorHAnsi" w:hAnsiTheme="minorHAnsi"/>
        </w:rPr>
        <w:t xml:space="preserve"> de</w:t>
      </w:r>
      <w:r>
        <w:rPr>
          <w:rFonts w:asciiTheme="minorHAnsi" w:hAnsiTheme="minorHAnsi"/>
        </w:rPr>
        <w:t xml:space="preserve"> l</w:t>
      </w:r>
      <w:r w:rsidR="00B64301">
        <w:rPr>
          <w:rFonts w:asciiTheme="minorHAnsi" w:hAnsiTheme="minorHAnsi"/>
        </w:rPr>
        <w:t>o</w:t>
      </w:r>
      <w:r>
        <w:rPr>
          <w:rFonts w:asciiTheme="minorHAnsi" w:hAnsiTheme="minorHAnsi"/>
        </w:rPr>
        <w:t>s mism</w:t>
      </w:r>
      <w:r w:rsidR="00B64301">
        <w:rPr>
          <w:rFonts w:asciiTheme="minorHAnsi" w:hAnsiTheme="minorHAnsi"/>
        </w:rPr>
        <w:t>o</w:t>
      </w:r>
      <w:r>
        <w:rPr>
          <w:rFonts w:asciiTheme="minorHAnsi" w:hAnsiTheme="minorHAnsi"/>
        </w:rPr>
        <w:t>s,</w:t>
      </w:r>
    </w:p>
    <w:p w:rsidR="00462829" w:rsidRDefault="00462829" w:rsidP="008F5E19">
      <w:pPr>
        <w:pStyle w:val="Prrafodelista"/>
        <w:numPr>
          <w:ilvl w:val="0"/>
          <w:numId w:val="10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casos presentados al Comité de Probidad y Ética de la entidad que </w:t>
      </w:r>
      <w:r w:rsidR="00B64301">
        <w:rPr>
          <w:rFonts w:asciiTheme="minorHAnsi" w:hAnsiTheme="minorHAnsi"/>
        </w:rPr>
        <w:t>concluyero</w:t>
      </w:r>
      <w:r>
        <w:rPr>
          <w:rFonts w:asciiTheme="minorHAnsi" w:hAnsiTheme="minorHAnsi"/>
        </w:rPr>
        <w:t>n en sanciones,</w:t>
      </w:r>
    </w:p>
    <w:p w:rsidR="00462829" w:rsidRDefault="00462829" w:rsidP="008F5E19">
      <w:pPr>
        <w:pStyle w:val="Prrafodelista"/>
        <w:numPr>
          <w:ilvl w:val="0"/>
          <w:numId w:val="10"/>
        </w:numPr>
        <w:ind w:left="851"/>
        <w:rPr>
          <w:rFonts w:asciiTheme="minorHAnsi" w:hAnsiTheme="minorHAnsi"/>
        </w:rPr>
      </w:pPr>
      <w:r>
        <w:rPr>
          <w:rFonts w:asciiTheme="minorHAnsi" w:hAnsiTheme="minorHAnsi"/>
        </w:rPr>
        <w:t>etc.</w:t>
      </w:r>
    </w:p>
    <w:p w:rsidR="008F5E19" w:rsidRDefault="008F5E19" w:rsidP="008F5E19">
      <w:pPr>
        <w:pStyle w:val="Prrafodelista"/>
        <w:ind w:left="426"/>
        <w:rPr>
          <w:rFonts w:asciiTheme="minorHAnsi" w:hAnsiTheme="minorHAnsi"/>
        </w:rPr>
      </w:pPr>
    </w:p>
    <w:p w:rsidR="00FF233F" w:rsidRDefault="00FF233F" w:rsidP="008F5E19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Disponer canales </w:t>
      </w:r>
      <w:r w:rsidR="00A5621E">
        <w:rPr>
          <w:rFonts w:asciiTheme="minorHAnsi" w:hAnsiTheme="minorHAnsi"/>
        </w:rPr>
        <w:t xml:space="preserve">formales </w:t>
      </w:r>
      <w:r>
        <w:rPr>
          <w:rFonts w:asciiTheme="minorHAnsi" w:hAnsiTheme="minorHAnsi"/>
        </w:rPr>
        <w:t xml:space="preserve">al interior de la entidad que permitan </w:t>
      </w:r>
      <w:r w:rsidR="004600A8">
        <w:rPr>
          <w:rFonts w:asciiTheme="minorHAnsi" w:hAnsiTheme="minorHAnsi"/>
        </w:rPr>
        <w:t xml:space="preserve">recibir </w:t>
      </w:r>
      <w:r>
        <w:rPr>
          <w:rFonts w:asciiTheme="minorHAnsi" w:hAnsiTheme="minorHAnsi"/>
        </w:rPr>
        <w:t>denuncia</w:t>
      </w:r>
      <w:r w:rsidR="004600A8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600A8">
        <w:rPr>
          <w:rFonts w:asciiTheme="minorHAnsi" w:hAnsiTheme="minorHAnsi"/>
        </w:rPr>
        <w:t xml:space="preserve">sobre </w:t>
      </w:r>
      <w:r>
        <w:rPr>
          <w:rFonts w:asciiTheme="minorHAnsi" w:hAnsiTheme="minorHAnsi"/>
        </w:rPr>
        <w:t xml:space="preserve">conductas en contra </w:t>
      </w:r>
      <w:r w:rsidR="004600A8">
        <w:rPr>
          <w:rFonts w:asciiTheme="minorHAnsi" w:hAnsiTheme="minorHAnsi"/>
        </w:rPr>
        <w:t xml:space="preserve">del CCESP y </w:t>
      </w:r>
      <w:r>
        <w:rPr>
          <w:rFonts w:asciiTheme="minorHAnsi" w:hAnsiTheme="minorHAnsi"/>
        </w:rPr>
        <w:t>los valores de integridad y ética, así como los criterios que deben respetar</w:t>
      </w:r>
      <w:r w:rsidR="004600A8">
        <w:rPr>
          <w:rFonts w:asciiTheme="minorHAnsi" w:hAnsiTheme="minorHAnsi"/>
        </w:rPr>
        <w:t>se</w:t>
      </w:r>
      <w:r>
        <w:rPr>
          <w:rFonts w:asciiTheme="minorHAnsi" w:hAnsiTheme="minorHAnsi"/>
        </w:rPr>
        <w:t xml:space="preserve"> </w:t>
      </w:r>
      <w:r w:rsidR="004600A8">
        <w:rPr>
          <w:rFonts w:asciiTheme="minorHAnsi" w:hAnsiTheme="minorHAnsi"/>
        </w:rPr>
        <w:t xml:space="preserve">para que </w:t>
      </w:r>
      <w:r w:rsidR="001A0BC9">
        <w:rPr>
          <w:rFonts w:asciiTheme="minorHAnsi" w:hAnsiTheme="minorHAnsi"/>
        </w:rPr>
        <w:t>dich</w:t>
      </w:r>
      <w:r>
        <w:rPr>
          <w:rFonts w:asciiTheme="minorHAnsi" w:hAnsiTheme="minorHAnsi"/>
        </w:rPr>
        <w:t xml:space="preserve">as denuncias </w:t>
      </w:r>
      <w:r w:rsidR="004600A8">
        <w:rPr>
          <w:rFonts w:asciiTheme="minorHAnsi" w:hAnsiTheme="minorHAnsi"/>
        </w:rPr>
        <w:t xml:space="preserve">sean </w:t>
      </w:r>
      <w:r>
        <w:rPr>
          <w:rFonts w:asciiTheme="minorHAnsi" w:hAnsiTheme="minorHAnsi"/>
        </w:rPr>
        <w:t>tenid</w:t>
      </w:r>
      <w:r w:rsidR="001A0BC9">
        <w:rPr>
          <w:rFonts w:asciiTheme="minorHAnsi" w:hAnsiTheme="minorHAnsi"/>
        </w:rPr>
        <w:t>a</w:t>
      </w:r>
      <w:r>
        <w:rPr>
          <w:rFonts w:asciiTheme="minorHAnsi" w:hAnsiTheme="minorHAnsi"/>
        </w:rPr>
        <w:t>s en cuenta</w:t>
      </w:r>
      <w:r w:rsidR="001A0BC9">
        <w:rPr>
          <w:rFonts w:asciiTheme="minorHAnsi" w:hAnsiTheme="minorHAnsi"/>
        </w:rPr>
        <w:t xml:space="preserve"> </w:t>
      </w:r>
      <w:r w:rsidR="004600A8">
        <w:rPr>
          <w:rFonts w:asciiTheme="minorHAnsi" w:hAnsiTheme="minorHAnsi"/>
        </w:rPr>
        <w:t xml:space="preserve">para un </w:t>
      </w:r>
      <w:r w:rsidR="001A0BC9">
        <w:rPr>
          <w:rFonts w:asciiTheme="minorHAnsi" w:hAnsiTheme="minorHAnsi"/>
        </w:rPr>
        <w:t>adecuado tratamiento</w:t>
      </w:r>
      <w:r>
        <w:rPr>
          <w:rFonts w:asciiTheme="minorHAnsi" w:hAnsiTheme="minorHAnsi"/>
        </w:rPr>
        <w:t>.</w:t>
      </w:r>
      <w:r w:rsidR="006A45CA">
        <w:rPr>
          <w:rFonts w:asciiTheme="minorHAnsi" w:hAnsiTheme="minorHAnsi"/>
        </w:rPr>
        <w:t xml:space="preserve"> </w:t>
      </w:r>
    </w:p>
    <w:p w:rsidR="00A5621E" w:rsidRDefault="00A5621E" w:rsidP="00A5621E">
      <w:pPr>
        <w:pStyle w:val="Prrafodelista"/>
        <w:ind w:left="426"/>
        <w:rPr>
          <w:rFonts w:asciiTheme="minorHAnsi" w:hAnsiTheme="minorHAnsi"/>
        </w:rPr>
      </w:pPr>
    </w:p>
    <w:p w:rsidR="004600A8" w:rsidRDefault="004600A8" w:rsidP="004600A8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Desarrollar y poner en práctica el medio a través del cual (internet, carteles, folletos, etc.) se dará a conocer a terceros que interactúan con la entidad sobre los valores de integridad y ética que condicionan las actividades institucionales y por lo tanto</w:t>
      </w:r>
      <w:r w:rsidR="00DA6EB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la relación con proveedores, usuarios, beneficiarios, clientes (en el más amplio sentido de la palabra), etc.</w:t>
      </w:r>
    </w:p>
    <w:p w:rsidR="004600A8" w:rsidRDefault="004600A8" w:rsidP="00A5621E">
      <w:pPr>
        <w:pStyle w:val="Prrafodelista"/>
        <w:ind w:left="426"/>
        <w:rPr>
          <w:rFonts w:asciiTheme="minorHAnsi" w:hAnsiTheme="minorHAnsi"/>
        </w:rPr>
      </w:pPr>
    </w:p>
    <w:p w:rsidR="004600A8" w:rsidRDefault="004600A8" w:rsidP="004600A8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Establecer mecanismos que permitan evaluar los valores de integridad y ética de los candidatos a ingresar como servidores o funcionarios públicos a la entidad (declaraciones juradas, pruebas psicométricas, solicitud de antecedentes o solvencia moral, etc.).</w:t>
      </w:r>
    </w:p>
    <w:p w:rsidR="004600A8" w:rsidRDefault="004600A8" w:rsidP="00A5621E">
      <w:pPr>
        <w:pStyle w:val="Prrafodelista"/>
        <w:ind w:left="426"/>
        <w:rPr>
          <w:rFonts w:asciiTheme="minorHAnsi" w:hAnsiTheme="minorHAnsi"/>
        </w:rPr>
      </w:pPr>
    </w:p>
    <w:p w:rsidR="00A5621E" w:rsidRPr="00904F75" w:rsidRDefault="00A5621E" w:rsidP="008F5E19">
      <w:pPr>
        <w:pStyle w:val="Prrafodelista"/>
        <w:numPr>
          <w:ilvl w:val="0"/>
          <w:numId w:val="9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Planificar y llevar a cabo periódicamente evaluaciones o auditorías (según el alcance) por parte de la Unidad de Auditoría Interna de la entidad sobre el adecuado cumplimiento del CCESP.</w:t>
      </w:r>
    </w:p>
    <w:p w:rsidR="006C5650" w:rsidRDefault="006C5650" w:rsidP="00D949D7">
      <w:pPr>
        <w:rPr>
          <w:rFonts w:asciiTheme="minorHAnsi" w:hAnsiTheme="minorHAnsi"/>
        </w:rPr>
      </w:pPr>
    </w:p>
    <w:p w:rsidR="00047CD0" w:rsidRDefault="00047CD0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E155B2" w:rsidRPr="00E155B2" w:rsidRDefault="00E155B2" w:rsidP="00D949D7">
      <w:pPr>
        <w:rPr>
          <w:rFonts w:asciiTheme="minorHAnsi" w:hAnsiTheme="minorHAnsi"/>
          <w:b/>
          <w:i/>
        </w:rPr>
      </w:pPr>
      <w:r w:rsidRPr="00E155B2">
        <w:rPr>
          <w:rFonts w:asciiTheme="minorHAnsi" w:hAnsiTheme="minorHAnsi"/>
          <w:b/>
          <w:i/>
        </w:rPr>
        <w:t xml:space="preserve">Comité de </w:t>
      </w:r>
      <w:r w:rsidR="00A5621E">
        <w:rPr>
          <w:rFonts w:asciiTheme="minorHAnsi" w:hAnsiTheme="minorHAnsi"/>
          <w:b/>
          <w:i/>
        </w:rPr>
        <w:t>Probidad y Ética Púb</w:t>
      </w:r>
      <w:r w:rsidR="004600A8">
        <w:rPr>
          <w:rFonts w:asciiTheme="minorHAnsi" w:hAnsiTheme="minorHAnsi"/>
          <w:b/>
          <w:i/>
        </w:rPr>
        <w:t>l</w:t>
      </w:r>
      <w:r w:rsidR="00A5621E">
        <w:rPr>
          <w:rFonts w:asciiTheme="minorHAnsi" w:hAnsiTheme="minorHAnsi"/>
          <w:b/>
          <w:i/>
        </w:rPr>
        <w:t>ica</w:t>
      </w:r>
      <w:r w:rsidR="00570A62">
        <w:rPr>
          <w:rFonts w:asciiTheme="minorHAnsi" w:hAnsiTheme="minorHAnsi"/>
          <w:b/>
          <w:i/>
        </w:rPr>
        <w:t xml:space="preserve"> (</w:t>
      </w:r>
      <w:r w:rsidR="00A5621E">
        <w:rPr>
          <w:rFonts w:asciiTheme="minorHAnsi" w:hAnsiTheme="minorHAnsi"/>
          <w:b/>
          <w:i/>
        </w:rPr>
        <w:t>CPEP</w:t>
      </w:r>
      <w:r w:rsidR="00570A62">
        <w:rPr>
          <w:rFonts w:asciiTheme="minorHAnsi" w:hAnsiTheme="minorHAnsi"/>
          <w:b/>
          <w:i/>
        </w:rPr>
        <w:t>)</w:t>
      </w:r>
    </w:p>
    <w:p w:rsidR="00E155B2" w:rsidRDefault="00E155B2" w:rsidP="00D949D7">
      <w:pPr>
        <w:rPr>
          <w:rFonts w:asciiTheme="minorHAnsi" w:hAnsiTheme="minorHAnsi"/>
        </w:rPr>
      </w:pPr>
    </w:p>
    <w:p w:rsidR="00B43CA6" w:rsidRDefault="00B43CA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plazo de </w:t>
      </w:r>
      <w:r w:rsidRPr="00AE5B23">
        <w:rPr>
          <w:rFonts w:asciiTheme="minorHAnsi" w:hAnsiTheme="minorHAnsi"/>
          <w:highlight w:val="yellow"/>
        </w:rPr>
        <w:t>XX días</w:t>
      </w:r>
      <w:r>
        <w:rPr>
          <w:rFonts w:asciiTheme="minorHAnsi" w:hAnsiTheme="minorHAnsi"/>
        </w:rPr>
        <w:t xml:space="preserve"> contados a partir de la emisión de esta POLÍTICA, </w:t>
      </w:r>
      <w:r w:rsidR="00A5621E">
        <w:rPr>
          <w:rFonts w:asciiTheme="minorHAnsi" w:hAnsiTheme="minorHAnsi"/>
        </w:rPr>
        <w:t>el CP</w:t>
      </w:r>
      <w:r w:rsidR="004600A8">
        <w:rPr>
          <w:rFonts w:asciiTheme="minorHAnsi" w:hAnsiTheme="minorHAnsi"/>
        </w:rPr>
        <w:t>EP</w:t>
      </w:r>
      <w:r>
        <w:rPr>
          <w:rFonts w:asciiTheme="minorHAnsi" w:hAnsiTheme="minorHAnsi"/>
        </w:rPr>
        <w:t xml:space="preserve"> deberá:</w:t>
      </w:r>
    </w:p>
    <w:p w:rsidR="00AE5B23" w:rsidRDefault="00AE5B23" w:rsidP="00D949D7">
      <w:pPr>
        <w:rPr>
          <w:rFonts w:asciiTheme="minorHAnsi" w:hAnsiTheme="minorHAnsi"/>
        </w:rPr>
      </w:pPr>
    </w:p>
    <w:p w:rsidR="00AE5B23" w:rsidRDefault="00A5621E" w:rsidP="0007639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Establecer los mecanismos y adoptar los recaudos </w:t>
      </w:r>
      <w:r w:rsidR="004600A8">
        <w:rPr>
          <w:rFonts w:asciiTheme="minorHAnsi" w:hAnsiTheme="minorHAnsi"/>
        </w:rPr>
        <w:t xml:space="preserve">necesarios </w:t>
      </w:r>
      <w:r>
        <w:rPr>
          <w:rFonts w:asciiTheme="minorHAnsi" w:hAnsiTheme="minorHAnsi"/>
        </w:rPr>
        <w:t>para dar cumplimiento</w:t>
      </w:r>
      <w:r w:rsidR="004600A8">
        <w:rPr>
          <w:rFonts w:asciiTheme="minorHAnsi" w:hAnsiTheme="minorHAnsi"/>
        </w:rPr>
        <w:t xml:space="preserve"> </w:t>
      </w:r>
      <w:r w:rsidR="00D7383C">
        <w:rPr>
          <w:rFonts w:asciiTheme="minorHAnsi" w:hAnsiTheme="minorHAnsi"/>
        </w:rPr>
        <w:t>a</w:t>
      </w:r>
      <w:r w:rsidR="004600A8">
        <w:rPr>
          <w:rFonts w:asciiTheme="minorHAnsi" w:hAnsiTheme="minorHAnsi"/>
        </w:rPr>
        <w:t xml:space="preserve"> las directrices 1 a 6 enunciadas en el apartado IV anterior.</w:t>
      </w:r>
    </w:p>
    <w:p w:rsidR="00D851B6" w:rsidRDefault="00D851B6" w:rsidP="00076390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AE5B23" w:rsidP="0007639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Informar y difundir entre el personal de la entidad </w:t>
      </w:r>
      <w:r w:rsidR="006A45CA">
        <w:rPr>
          <w:rFonts w:asciiTheme="minorHAnsi" w:hAnsiTheme="minorHAnsi"/>
        </w:rPr>
        <w:t xml:space="preserve">y, en lo que corresponda, a terceros </w:t>
      </w:r>
      <w:r w:rsidR="00D7383C">
        <w:rPr>
          <w:rFonts w:asciiTheme="minorHAnsi" w:hAnsiTheme="minorHAnsi"/>
        </w:rPr>
        <w:t xml:space="preserve">que se relacionan con la misma, </w:t>
      </w:r>
      <w:r>
        <w:rPr>
          <w:rFonts w:asciiTheme="minorHAnsi" w:hAnsiTheme="minorHAnsi"/>
        </w:rPr>
        <w:t>sobre la existencia de los medio</w:t>
      </w:r>
      <w:r w:rsidR="002C011F">
        <w:rPr>
          <w:rFonts w:asciiTheme="minorHAnsi" w:hAnsiTheme="minorHAnsi"/>
        </w:rPr>
        <w:t>s y mecanismos mencionados en el literal anterior</w:t>
      </w:r>
      <w:r>
        <w:rPr>
          <w:rFonts w:asciiTheme="minorHAnsi" w:hAnsiTheme="minorHAnsi"/>
        </w:rPr>
        <w:t>.</w:t>
      </w:r>
    </w:p>
    <w:p w:rsidR="00705492" w:rsidRPr="00705492" w:rsidRDefault="00705492" w:rsidP="00076390">
      <w:pPr>
        <w:pStyle w:val="Prrafodelista"/>
        <w:ind w:left="567" w:hanging="501"/>
        <w:rPr>
          <w:rFonts w:asciiTheme="minorHAnsi" w:hAnsiTheme="minorHAnsi"/>
        </w:rPr>
      </w:pPr>
    </w:p>
    <w:p w:rsidR="00705492" w:rsidRDefault="00705492" w:rsidP="00076390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Informar sobre todo lo actuado tanto a la Máxima Autoridad de la entidad como al responsable de Recursos Humanos o unidad equivalente.</w:t>
      </w:r>
    </w:p>
    <w:p w:rsidR="00705492" w:rsidRPr="00705492" w:rsidRDefault="00705492" w:rsidP="00705492">
      <w:pPr>
        <w:pStyle w:val="Prrafodelista"/>
        <w:rPr>
          <w:rFonts w:asciiTheme="minorHAnsi" w:hAnsiTheme="minorHAnsi"/>
        </w:rPr>
      </w:pPr>
    </w:p>
    <w:p w:rsidR="00D949D7" w:rsidRPr="00E155B2" w:rsidRDefault="00E155B2">
      <w:pPr>
        <w:rPr>
          <w:rFonts w:asciiTheme="minorHAnsi" w:hAnsiTheme="minorHAnsi"/>
          <w:b/>
          <w:i/>
        </w:rPr>
      </w:pPr>
      <w:r w:rsidRPr="00E155B2">
        <w:rPr>
          <w:rFonts w:asciiTheme="minorHAnsi" w:hAnsiTheme="minorHAnsi"/>
          <w:b/>
          <w:i/>
        </w:rPr>
        <w:t>Per</w:t>
      </w:r>
      <w:r>
        <w:rPr>
          <w:rFonts w:asciiTheme="minorHAnsi" w:hAnsiTheme="minorHAnsi"/>
          <w:b/>
          <w:i/>
        </w:rPr>
        <w:t>s</w:t>
      </w:r>
      <w:r w:rsidRPr="00E155B2">
        <w:rPr>
          <w:rFonts w:asciiTheme="minorHAnsi" w:hAnsiTheme="minorHAnsi"/>
          <w:b/>
          <w:i/>
        </w:rPr>
        <w:t>onal de la entidad</w:t>
      </w:r>
    </w:p>
    <w:p w:rsidR="00D949D7" w:rsidRDefault="00D949D7">
      <w:pPr>
        <w:rPr>
          <w:rFonts w:asciiTheme="minorHAnsi" w:hAnsiTheme="minorHAnsi"/>
        </w:rPr>
      </w:pPr>
    </w:p>
    <w:p w:rsidR="006A45CA" w:rsidRDefault="006A45CA" w:rsidP="00076390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Conocer y dar cumplimiento al CCESP y </w:t>
      </w:r>
      <w:r w:rsidR="00DA6EB4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los Valores institucionales sobre integridad y ética.</w:t>
      </w:r>
    </w:p>
    <w:p w:rsidR="006A45CA" w:rsidRDefault="006A45CA" w:rsidP="00076390">
      <w:pPr>
        <w:pStyle w:val="Prrafodelista"/>
        <w:ind w:left="567" w:hanging="501"/>
        <w:rPr>
          <w:rFonts w:asciiTheme="minorHAnsi" w:hAnsiTheme="minorHAnsi"/>
        </w:rPr>
      </w:pPr>
    </w:p>
    <w:p w:rsidR="006A45CA" w:rsidRDefault="006A45CA" w:rsidP="00076390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Denunciar todo acto en contra del CCESP y los Valores institucionales sobre integridad y ética.</w:t>
      </w:r>
    </w:p>
    <w:p w:rsidR="006A45CA" w:rsidRDefault="006A45CA" w:rsidP="00076390">
      <w:pPr>
        <w:pStyle w:val="Prrafodelista"/>
        <w:ind w:left="567" w:hanging="501"/>
        <w:rPr>
          <w:rFonts w:asciiTheme="minorHAnsi" w:hAnsiTheme="minorHAnsi"/>
        </w:rPr>
      </w:pPr>
    </w:p>
    <w:p w:rsidR="00E155B2" w:rsidRDefault="006A45CA" w:rsidP="00076390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Asistir </w:t>
      </w:r>
      <w:r w:rsidR="00D7383C">
        <w:rPr>
          <w:rFonts w:asciiTheme="minorHAnsi" w:hAnsiTheme="minorHAnsi"/>
        </w:rPr>
        <w:t xml:space="preserve">y participar en </w:t>
      </w:r>
      <w:r>
        <w:rPr>
          <w:rFonts w:asciiTheme="minorHAnsi" w:hAnsiTheme="minorHAnsi"/>
        </w:rPr>
        <w:t xml:space="preserve">las “jornadas éticas” </w:t>
      </w:r>
      <w:r w:rsidR="002C011F">
        <w:rPr>
          <w:rFonts w:asciiTheme="minorHAnsi" w:hAnsiTheme="minorHAnsi"/>
        </w:rPr>
        <w:t xml:space="preserve">a las </w:t>
      </w:r>
      <w:r>
        <w:rPr>
          <w:rFonts w:asciiTheme="minorHAnsi" w:hAnsiTheme="minorHAnsi"/>
        </w:rPr>
        <w:t>que sean convocados</w:t>
      </w:r>
      <w:r w:rsidR="008E2280">
        <w:rPr>
          <w:rFonts w:asciiTheme="minorHAnsi" w:hAnsiTheme="minorHAnsi"/>
        </w:rPr>
        <w:t>.</w:t>
      </w:r>
    </w:p>
    <w:p w:rsidR="006A45CA" w:rsidRPr="006A45CA" w:rsidRDefault="006A45CA" w:rsidP="00076390">
      <w:pPr>
        <w:ind w:left="567" w:hanging="501"/>
        <w:rPr>
          <w:rFonts w:asciiTheme="minorHAnsi" w:hAnsiTheme="minorHAnsi"/>
        </w:rPr>
      </w:pPr>
    </w:p>
    <w:p w:rsidR="006A45CA" w:rsidRDefault="006A45CA" w:rsidP="00076390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acuse de recibo, lectura y obtener comprensión de los boletines mencionados en 4 del apartado IV anterior.</w:t>
      </w:r>
    </w:p>
    <w:p w:rsidR="00D7383C" w:rsidRPr="00D7383C" w:rsidRDefault="00D7383C" w:rsidP="00D7383C">
      <w:pPr>
        <w:pStyle w:val="Prrafodelista"/>
        <w:rPr>
          <w:rFonts w:asciiTheme="minorHAnsi" w:hAnsiTheme="minorHAnsi"/>
        </w:rPr>
      </w:pPr>
    </w:p>
    <w:p w:rsidR="00D7383C" w:rsidRPr="00D7383C" w:rsidRDefault="00D7383C" w:rsidP="00D7383C">
      <w:pPr>
        <w:rPr>
          <w:rFonts w:asciiTheme="minorHAnsi" w:hAnsiTheme="minorHAnsi"/>
          <w:b/>
          <w:i/>
        </w:rPr>
      </w:pPr>
      <w:r w:rsidRPr="00D7383C">
        <w:rPr>
          <w:rFonts w:asciiTheme="minorHAnsi" w:hAnsiTheme="minorHAnsi"/>
          <w:b/>
          <w:i/>
        </w:rPr>
        <w:t>Máxima autoridad de la entidad</w:t>
      </w:r>
    </w:p>
    <w:p w:rsidR="00D7383C" w:rsidRDefault="00D7383C" w:rsidP="00D7383C">
      <w:pPr>
        <w:rPr>
          <w:rFonts w:asciiTheme="minorHAnsi" w:hAnsiTheme="minorHAnsi"/>
        </w:rPr>
      </w:pPr>
    </w:p>
    <w:p w:rsidR="002C011F" w:rsidRDefault="002C011F" w:rsidP="00076390">
      <w:pPr>
        <w:pStyle w:val="Prrafodelista"/>
        <w:numPr>
          <w:ilvl w:val="0"/>
          <w:numId w:val="1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Predicar con el ejemplo y mantener una actitud íntegra y ética de forma permanente y transparente</w:t>
      </w:r>
      <w:r w:rsidR="00A40D25">
        <w:rPr>
          <w:rFonts w:asciiTheme="minorHAnsi" w:hAnsiTheme="minorHAnsi"/>
        </w:rPr>
        <w:t xml:space="preserve"> para el adecuado cumplimiento del CCESP</w:t>
      </w:r>
      <w:r>
        <w:rPr>
          <w:rFonts w:asciiTheme="minorHAnsi" w:hAnsiTheme="minorHAnsi"/>
        </w:rPr>
        <w:t>.</w:t>
      </w:r>
    </w:p>
    <w:p w:rsidR="002C011F" w:rsidRDefault="002C011F" w:rsidP="00076390">
      <w:pPr>
        <w:pStyle w:val="Prrafodelista"/>
        <w:ind w:left="567" w:hanging="501"/>
        <w:rPr>
          <w:rFonts w:asciiTheme="minorHAnsi" w:hAnsiTheme="minorHAnsi"/>
        </w:rPr>
      </w:pPr>
    </w:p>
    <w:p w:rsidR="00D7383C" w:rsidRDefault="00D7383C" w:rsidP="00076390">
      <w:pPr>
        <w:pStyle w:val="Prrafodelista"/>
        <w:numPr>
          <w:ilvl w:val="0"/>
          <w:numId w:val="1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Respaldar con su firma las convocatorias a las “jornadas éticas”</w:t>
      </w:r>
      <w:r w:rsidR="002C011F">
        <w:rPr>
          <w:rFonts w:asciiTheme="minorHAnsi" w:hAnsiTheme="minorHAnsi"/>
        </w:rPr>
        <w:t>, boletines y otros instrumentos de difusión</w:t>
      </w:r>
      <w:r w:rsidR="00BC52BB">
        <w:rPr>
          <w:rFonts w:asciiTheme="minorHAnsi" w:hAnsiTheme="minorHAnsi"/>
        </w:rPr>
        <w:t>,</w:t>
      </w:r>
      <w:r w:rsidR="002C011F">
        <w:rPr>
          <w:rFonts w:asciiTheme="minorHAnsi" w:hAnsiTheme="minorHAnsi"/>
        </w:rPr>
        <w:t xml:space="preserve"> tanto internos como externos mencionados en el apartado IV anterior</w:t>
      </w:r>
      <w:r>
        <w:rPr>
          <w:rFonts w:asciiTheme="minorHAnsi" w:hAnsiTheme="minorHAnsi"/>
        </w:rPr>
        <w:t>.</w:t>
      </w:r>
    </w:p>
    <w:p w:rsidR="002C011F" w:rsidRDefault="002C011F" w:rsidP="00076390">
      <w:pPr>
        <w:pStyle w:val="Prrafodelista"/>
        <w:ind w:left="567" w:hanging="501"/>
        <w:rPr>
          <w:rFonts w:asciiTheme="minorHAnsi" w:hAnsiTheme="minorHAnsi"/>
        </w:rPr>
      </w:pPr>
    </w:p>
    <w:p w:rsidR="002C011F" w:rsidRDefault="002C011F" w:rsidP="00076390">
      <w:pPr>
        <w:pStyle w:val="Prrafodelista"/>
        <w:numPr>
          <w:ilvl w:val="0"/>
          <w:numId w:val="1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Inaugurar las “jornadas éticas” conjuntamente con la máxima autoridad de la unidad organizacional que le corresponda desarrollar dich</w:t>
      </w:r>
      <w:r w:rsidR="00BC52BB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s </w:t>
      </w:r>
      <w:r w:rsidR="00BC52BB">
        <w:rPr>
          <w:rFonts w:asciiTheme="minorHAnsi" w:hAnsiTheme="minorHAnsi"/>
        </w:rPr>
        <w:t>eventos</w:t>
      </w:r>
      <w:r>
        <w:rPr>
          <w:rFonts w:asciiTheme="minorHAnsi" w:hAnsiTheme="minorHAnsi"/>
        </w:rPr>
        <w:t>.</w:t>
      </w:r>
    </w:p>
    <w:p w:rsidR="002C011F" w:rsidRDefault="002C011F" w:rsidP="00D7383C">
      <w:pPr>
        <w:rPr>
          <w:rFonts w:asciiTheme="minorHAnsi" w:hAnsiTheme="minorHAnsi"/>
        </w:rPr>
      </w:pPr>
    </w:p>
    <w:p w:rsidR="002C011F" w:rsidRPr="00D7383C" w:rsidRDefault="002C011F" w:rsidP="002C011F">
      <w:pPr>
        <w:rPr>
          <w:rFonts w:asciiTheme="minorHAnsi" w:hAnsiTheme="minorHAnsi"/>
          <w:b/>
          <w:i/>
        </w:rPr>
      </w:pPr>
      <w:r w:rsidRPr="00D7383C">
        <w:rPr>
          <w:rFonts w:asciiTheme="minorHAnsi" w:hAnsiTheme="minorHAnsi"/>
          <w:b/>
          <w:i/>
        </w:rPr>
        <w:t xml:space="preserve">Máxima autoridad de la </w:t>
      </w:r>
      <w:r w:rsidR="00FC3451">
        <w:rPr>
          <w:rFonts w:asciiTheme="minorHAnsi" w:hAnsiTheme="minorHAnsi"/>
          <w:b/>
          <w:i/>
        </w:rPr>
        <w:t>unidad organizacional a cargo de la “jornada ética”</w:t>
      </w:r>
    </w:p>
    <w:p w:rsidR="002C011F" w:rsidRDefault="002C011F" w:rsidP="002C011F">
      <w:pPr>
        <w:rPr>
          <w:rFonts w:asciiTheme="minorHAnsi" w:hAnsiTheme="minorHAnsi"/>
        </w:rPr>
      </w:pPr>
    </w:p>
    <w:p w:rsidR="002C011F" w:rsidRDefault="002C011F" w:rsidP="00076390">
      <w:pPr>
        <w:pStyle w:val="Prrafodelista"/>
        <w:numPr>
          <w:ilvl w:val="0"/>
          <w:numId w:val="13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Predicar con el ejemplo y mantener una actitud íntegra y ética de forma permanente y transparente</w:t>
      </w:r>
      <w:r w:rsidR="00A40D25">
        <w:rPr>
          <w:rFonts w:asciiTheme="minorHAnsi" w:hAnsiTheme="minorHAnsi"/>
        </w:rPr>
        <w:t xml:space="preserve"> para el adecuado cumplimiento del CCESP</w:t>
      </w:r>
      <w:r>
        <w:rPr>
          <w:rFonts w:asciiTheme="minorHAnsi" w:hAnsiTheme="minorHAnsi"/>
        </w:rPr>
        <w:t>.</w:t>
      </w:r>
    </w:p>
    <w:p w:rsidR="002C011F" w:rsidRDefault="002C011F" w:rsidP="00076390">
      <w:pPr>
        <w:pStyle w:val="Prrafodelista"/>
        <w:ind w:left="567" w:hanging="501"/>
        <w:rPr>
          <w:rFonts w:asciiTheme="minorHAnsi" w:hAnsiTheme="minorHAnsi"/>
        </w:rPr>
      </w:pPr>
    </w:p>
    <w:p w:rsidR="002C011F" w:rsidRDefault="002C011F" w:rsidP="00076390">
      <w:pPr>
        <w:pStyle w:val="Prrafodelista"/>
        <w:numPr>
          <w:ilvl w:val="0"/>
          <w:numId w:val="13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Respaldar con su firma las convocatorias a las “jornadas éticas”.</w:t>
      </w:r>
    </w:p>
    <w:p w:rsidR="002C011F" w:rsidRDefault="002C011F" w:rsidP="00076390">
      <w:pPr>
        <w:pStyle w:val="Prrafodelista"/>
        <w:ind w:left="567" w:hanging="501"/>
        <w:rPr>
          <w:rFonts w:asciiTheme="minorHAnsi" w:hAnsiTheme="minorHAnsi"/>
        </w:rPr>
      </w:pPr>
    </w:p>
    <w:p w:rsidR="002C011F" w:rsidRDefault="002C011F" w:rsidP="00076390">
      <w:pPr>
        <w:pStyle w:val="Prrafodelista"/>
        <w:numPr>
          <w:ilvl w:val="0"/>
          <w:numId w:val="13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Inaugurar las “jornadas éticas” conjuntamente con la </w:t>
      </w:r>
      <w:r w:rsidR="00BC52BB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áxima </w:t>
      </w:r>
      <w:r w:rsidR="00BC52BB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utoridad de la </w:t>
      </w:r>
      <w:r w:rsidR="00FC3451">
        <w:rPr>
          <w:rFonts w:asciiTheme="minorHAnsi" w:hAnsiTheme="minorHAnsi"/>
        </w:rPr>
        <w:t>entidad.</w:t>
      </w:r>
    </w:p>
    <w:p w:rsidR="002C011F" w:rsidRDefault="002C011F" w:rsidP="00D7383C">
      <w:pPr>
        <w:rPr>
          <w:rFonts w:asciiTheme="minorHAnsi" w:hAnsiTheme="minorHAnsi"/>
        </w:rPr>
      </w:pPr>
    </w:p>
    <w:p w:rsidR="00FC3451" w:rsidRDefault="00FC3451" w:rsidP="00FC3451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Unidad de Recursos Humanos o equivalente</w:t>
      </w:r>
    </w:p>
    <w:p w:rsidR="00FC3451" w:rsidRDefault="00FC3451" w:rsidP="00FC3451">
      <w:pPr>
        <w:rPr>
          <w:rFonts w:asciiTheme="minorHAnsi" w:hAnsiTheme="minorHAnsi"/>
        </w:rPr>
      </w:pPr>
    </w:p>
    <w:p w:rsidR="00FC3451" w:rsidRPr="00FC3451" w:rsidRDefault="00FC3451" w:rsidP="00076390">
      <w:pPr>
        <w:pStyle w:val="Prrafodelista"/>
        <w:numPr>
          <w:ilvl w:val="0"/>
          <w:numId w:val="15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FC3451">
        <w:rPr>
          <w:rFonts w:asciiTheme="minorHAnsi" w:hAnsiTheme="minorHAnsi"/>
        </w:rPr>
        <w:t xml:space="preserve">stablecer los mecanismos y adoptar los recaudos necesarios para </w:t>
      </w:r>
      <w:r>
        <w:rPr>
          <w:rFonts w:asciiTheme="minorHAnsi" w:hAnsiTheme="minorHAnsi"/>
        </w:rPr>
        <w:t>incorporar</w:t>
      </w:r>
      <w:r w:rsidR="008B7AEC">
        <w:rPr>
          <w:rFonts w:asciiTheme="minorHAnsi" w:hAnsiTheme="minorHAnsi"/>
        </w:rPr>
        <w:t xml:space="preserve"> y comprobar </w:t>
      </w:r>
      <w:r>
        <w:rPr>
          <w:rFonts w:asciiTheme="minorHAnsi" w:hAnsiTheme="minorHAnsi"/>
        </w:rPr>
        <w:t xml:space="preserve">dentro </w:t>
      </w:r>
      <w:r w:rsidR="00270A75">
        <w:rPr>
          <w:rFonts w:asciiTheme="minorHAnsi" w:hAnsiTheme="minorHAnsi"/>
        </w:rPr>
        <w:t>de los requisitos mínimos d</w:t>
      </w:r>
      <w:r>
        <w:rPr>
          <w:rFonts w:asciiTheme="minorHAnsi" w:hAnsiTheme="minorHAnsi"/>
        </w:rPr>
        <w:t>e</w:t>
      </w:r>
      <w:r w:rsidR="00270A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los candidatos a ingresar a la entidad</w:t>
      </w:r>
      <w:r w:rsidR="008B7AEC">
        <w:rPr>
          <w:rFonts w:asciiTheme="minorHAnsi" w:hAnsiTheme="minorHAnsi"/>
        </w:rPr>
        <w:t xml:space="preserve">, </w:t>
      </w:r>
      <w:r w:rsidR="00270A75">
        <w:rPr>
          <w:rFonts w:asciiTheme="minorHAnsi" w:hAnsiTheme="minorHAnsi"/>
        </w:rPr>
        <w:t xml:space="preserve">aquellos </w:t>
      </w:r>
      <w:r w:rsidR="00C75F16">
        <w:rPr>
          <w:rFonts w:asciiTheme="minorHAnsi" w:hAnsiTheme="minorHAnsi"/>
        </w:rPr>
        <w:t>mencionados en 7</w:t>
      </w:r>
      <w:r w:rsidRPr="00FC3451">
        <w:rPr>
          <w:rFonts w:asciiTheme="minorHAnsi" w:hAnsiTheme="minorHAnsi"/>
        </w:rPr>
        <w:t xml:space="preserve"> </w:t>
      </w:r>
      <w:r w:rsidR="00C75F16">
        <w:rPr>
          <w:rFonts w:asciiTheme="minorHAnsi" w:hAnsiTheme="minorHAnsi"/>
        </w:rPr>
        <w:t>d</w:t>
      </w:r>
      <w:r w:rsidRPr="00FC3451">
        <w:rPr>
          <w:rFonts w:asciiTheme="minorHAnsi" w:hAnsiTheme="minorHAnsi"/>
        </w:rPr>
        <w:t>el apartado IV anterior.</w:t>
      </w:r>
    </w:p>
    <w:p w:rsidR="008B7AEC" w:rsidRDefault="008B7AEC" w:rsidP="00570A62">
      <w:pPr>
        <w:rPr>
          <w:rFonts w:asciiTheme="minorHAnsi" w:hAnsiTheme="minorHAnsi"/>
          <w:b/>
          <w:i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lastRenderedPageBreak/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FC3451" w:rsidRDefault="00570A62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</w:t>
      </w:r>
      <w:r w:rsidR="00FC3451">
        <w:rPr>
          <w:rFonts w:asciiTheme="minorHAnsi" w:hAnsiTheme="minorHAnsi"/>
        </w:rPr>
        <w:t xml:space="preserve"> e informar </w:t>
      </w:r>
      <w:r w:rsidR="00A47B97">
        <w:rPr>
          <w:rFonts w:asciiTheme="minorHAnsi" w:hAnsiTheme="minorHAnsi"/>
        </w:rPr>
        <w:t xml:space="preserve">al respecto y </w:t>
      </w:r>
      <w:r w:rsidR="00FC3451">
        <w:rPr>
          <w:rFonts w:asciiTheme="minorHAnsi" w:hAnsiTheme="minorHAnsi"/>
        </w:rPr>
        <w:t>oportunamente</w:t>
      </w:r>
      <w:r w:rsidR="00076390">
        <w:rPr>
          <w:rFonts w:asciiTheme="minorHAnsi" w:hAnsiTheme="minorHAnsi"/>
        </w:rPr>
        <w:t xml:space="preserve"> </w:t>
      </w:r>
      <w:r w:rsidR="00076390">
        <w:rPr>
          <w:rFonts w:ascii="Calibri" w:hAnsi="Calibri"/>
        </w:rPr>
        <w:t>a las instancias correspondientes, entre ellos, el Comité de Control Interno Institucional</w:t>
      </w:r>
      <w:r w:rsidR="00FC3451">
        <w:rPr>
          <w:rFonts w:asciiTheme="minorHAnsi" w:hAnsiTheme="minorHAnsi"/>
        </w:rPr>
        <w:t>.</w:t>
      </w:r>
    </w:p>
    <w:p w:rsidR="00A36E9D" w:rsidRDefault="00A36E9D" w:rsidP="00076390">
      <w:pPr>
        <w:pStyle w:val="Prrafodelista"/>
        <w:ind w:left="567" w:hanging="501"/>
        <w:rPr>
          <w:rFonts w:asciiTheme="minorHAnsi" w:hAnsiTheme="minorHAnsi"/>
        </w:rPr>
      </w:pPr>
    </w:p>
    <w:p w:rsidR="00570A62" w:rsidRDefault="00FC3451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Planificar y realizar evaluaciones o auditorías sobre el adecuado cumplimiento del CCESP</w:t>
      </w:r>
      <w:r w:rsidR="00570A62">
        <w:rPr>
          <w:rFonts w:asciiTheme="minorHAnsi" w:hAnsiTheme="minorHAnsi"/>
        </w:rPr>
        <w:t xml:space="preserve"> e informar al respecto.</w:t>
      </w: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FD" w:rsidRDefault="004C24FD" w:rsidP="00D949D7">
      <w:r>
        <w:separator/>
      </w:r>
    </w:p>
  </w:endnote>
  <w:endnote w:type="continuationSeparator" w:id="0">
    <w:p w:rsidR="004C24FD" w:rsidRDefault="004C24FD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6671E0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6671E0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FD" w:rsidRDefault="004C24FD" w:rsidP="00D949D7">
      <w:r>
        <w:separator/>
      </w:r>
    </w:p>
  </w:footnote>
  <w:footnote w:type="continuationSeparator" w:id="0">
    <w:p w:rsidR="004C24FD" w:rsidRDefault="004C24FD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>
      <w:rPr>
        <w:rFonts w:ascii="Arial" w:hAnsi="Arial" w:cs="Arial"/>
        <w:b/>
      </w:rPr>
      <w:t>4</w:t>
    </w:r>
  </w:p>
  <w:p w:rsidR="005C4DF4" w:rsidRDefault="005C4D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13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3"/>
  </w:num>
  <w:num w:numId="5">
    <w:abstractNumId w:val="15"/>
  </w:num>
  <w:num w:numId="6">
    <w:abstractNumId w:val="7"/>
  </w:num>
  <w:num w:numId="7">
    <w:abstractNumId w:val="9"/>
  </w:num>
  <w:num w:numId="8">
    <w:abstractNumId w:val="1"/>
  </w:num>
  <w:num w:numId="9">
    <w:abstractNumId w:val="14"/>
  </w:num>
  <w:num w:numId="10">
    <w:abstractNumId w:val="0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47CD0"/>
    <w:rsid w:val="00076390"/>
    <w:rsid w:val="000A5839"/>
    <w:rsid w:val="000C22D8"/>
    <w:rsid w:val="000D5BB1"/>
    <w:rsid w:val="000F7043"/>
    <w:rsid w:val="00160051"/>
    <w:rsid w:val="001A0BC9"/>
    <w:rsid w:val="001D407A"/>
    <w:rsid w:val="001E26EB"/>
    <w:rsid w:val="00226E81"/>
    <w:rsid w:val="00270A75"/>
    <w:rsid w:val="002A089A"/>
    <w:rsid w:val="002C011F"/>
    <w:rsid w:val="002C281C"/>
    <w:rsid w:val="002E766E"/>
    <w:rsid w:val="00344B8D"/>
    <w:rsid w:val="00357C90"/>
    <w:rsid w:val="00393E08"/>
    <w:rsid w:val="00396E62"/>
    <w:rsid w:val="003E1FC4"/>
    <w:rsid w:val="004600A8"/>
    <w:rsid w:val="00461F17"/>
    <w:rsid w:val="00462829"/>
    <w:rsid w:val="004C24FD"/>
    <w:rsid w:val="004D3A38"/>
    <w:rsid w:val="00570A62"/>
    <w:rsid w:val="005C4DF4"/>
    <w:rsid w:val="005F219F"/>
    <w:rsid w:val="006071D3"/>
    <w:rsid w:val="00616972"/>
    <w:rsid w:val="006451D9"/>
    <w:rsid w:val="006671E0"/>
    <w:rsid w:val="006A45CA"/>
    <w:rsid w:val="006C5650"/>
    <w:rsid w:val="006F557C"/>
    <w:rsid w:val="00705492"/>
    <w:rsid w:val="0073563E"/>
    <w:rsid w:val="00740B6B"/>
    <w:rsid w:val="00742134"/>
    <w:rsid w:val="007434AA"/>
    <w:rsid w:val="007672EA"/>
    <w:rsid w:val="007B3459"/>
    <w:rsid w:val="007D5E0F"/>
    <w:rsid w:val="008B7AEC"/>
    <w:rsid w:val="008E2280"/>
    <w:rsid w:val="008F5E19"/>
    <w:rsid w:val="00904F75"/>
    <w:rsid w:val="0093236C"/>
    <w:rsid w:val="00947281"/>
    <w:rsid w:val="009529C4"/>
    <w:rsid w:val="009B5F33"/>
    <w:rsid w:val="00A12080"/>
    <w:rsid w:val="00A13FA5"/>
    <w:rsid w:val="00A2452B"/>
    <w:rsid w:val="00A36E9D"/>
    <w:rsid w:val="00A40D25"/>
    <w:rsid w:val="00A47B97"/>
    <w:rsid w:val="00A5621E"/>
    <w:rsid w:val="00A833FC"/>
    <w:rsid w:val="00AE5B23"/>
    <w:rsid w:val="00AF1C11"/>
    <w:rsid w:val="00B03503"/>
    <w:rsid w:val="00B43CA6"/>
    <w:rsid w:val="00B64301"/>
    <w:rsid w:val="00B738ED"/>
    <w:rsid w:val="00BA7395"/>
    <w:rsid w:val="00BC52BB"/>
    <w:rsid w:val="00BF72CB"/>
    <w:rsid w:val="00C100BC"/>
    <w:rsid w:val="00C75F16"/>
    <w:rsid w:val="00CF2BFC"/>
    <w:rsid w:val="00D130E6"/>
    <w:rsid w:val="00D44159"/>
    <w:rsid w:val="00D54987"/>
    <w:rsid w:val="00D7383C"/>
    <w:rsid w:val="00D851B6"/>
    <w:rsid w:val="00D949D7"/>
    <w:rsid w:val="00DA6EB4"/>
    <w:rsid w:val="00E155B2"/>
    <w:rsid w:val="00E313BE"/>
    <w:rsid w:val="00E36FAC"/>
    <w:rsid w:val="00E5307B"/>
    <w:rsid w:val="00EB60CA"/>
    <w:rsid w:val="00F954E5"/>
    <w:rsid w:val="00FC345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23F8-FA45-48DA-BED5-2BCC5CB8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63</cp:revision>
  <cp:lastPrinted>2013-01-18T01:37:00Z</cp:lastPrinted>
  <dcterms:created xsi:type="dcterms:W3CDTF">2013-01-13T22:03:00Z</dcterms:created>
  <dcterms:modified xsi:type="dcterms:W3CDTF">2013-01-18T01:38:00Z</dcterms:modified>
</cp:coreProperties>
</file>